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1F1AE2" w14:textId="1F47D407" w:rsidR="00E81978" w:rsidRPr="007B2A20" w:rsidRDefault="006901C9">
      <w:pPr>
        <w:pStyle w:val="Title"/>
        <w:rPr>
          <w:sz w:val="44"/>
          <w:szCs w:val="44"/>
        </w:rPr>
      </w:pPr>
      <w:sdt>
        <w:sdtPr>
          <w:rPr>
            <w:sz w:val="52"/>
            <w:szCs w:val="52"/>
          </w:rPr>
          <w:alias w:val="Title:"/>
          <w:tag w:val="Title:"/>
          <w:id w:val="726351117"/>
          <w:placeholder>
            <w:docPart w:val="4FF0644B54B343A98F881B55B1BBFA0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23E9A" w:rsidRPr="007B2A20">
            <w:rPr>
              <w:sz w:val="52"/>
              <w:szCs w:val="52"/>
            </w:rPr>
            <w:t>Peer Review of A1155 Safety, Technical and Health Assessment</w:t>
          </w:r>
        </w:sdtContent>
      </w:sdt>
    </w:p>
    <w:p w14:paraId="7C57201F" w14:textId="38FA3AD4" w:rsidR="00B823AA" w:rsidRDefault="003F2AD6" w:rsidP="00B823AA">
      <w:pPr>
        <w:pStyle w:val="Title2"/>
        <w:rPr>
          <w:rFonts w:ascii="Monotype Corsiva" w:hAnsi="Monotype Corsiva"/>
          <w:i/>
          <w:iCs/>
          <w:sz w:val="36"/>
          <w:szCs w:val="36"/>
        </w:rPr>
      </w:pPr>
      <w:r w:rsidRPr="000E4488">
        <w:rPr>
          <w:rFonts w:ascii="Monotype Corsiva" w:hAnsi="Monotype Corsiva"/>
          <w:i/>
          <w:iCs/>
          <w:sz w:val="36"/>
          <w:szCs w:val="36"/>
        </w:rPr>
        <w:t>Prof (adj) Andrew Bartholomaeus</w:t>
      </w:r>
    </w:p>
    <w:p w14:paraId="72AFBB0B" w14:textId="78C67592" w:rsidR="007B2A20" w:rsidRPr="007B2A20" w:rsidRDefault="007B2A20" w:rsidP="007B2A20">
      <w:pPr>
        <w:pStyle w:val="Title2"/>
        <w:spacing w:after="0"/>
        <w:rPr>
          <w:rFonts w:asciiTheme="majorHAnsi" w:hAnsiTheme="majorHAnsi" w:cstheme="majorHAnsi"/>
          <w:sz w:val="20"/>
          <w:szCs w:val="20"/>
        </w:rPr>
      </w:pPr>
      <w:r w:rsidRPr="007B2A20">
        <w:rPr>
          <w:rFonts w:asciiTheme="majorHAnsi" w:hAnsiTheme="majorHAnsi" w:cstheme="majorHAnsi"/>
          <w:sz w:val="20"/>
          <w:szCs w:val="20"/>
        </w:rPr>
        <w:t>Prof (adj) Diamantina Institute University of Queensland</w:t>
      </w:r>
    </w:p>
    <w:p w14:paraId="05E3D2EB" w14:textId="3F3C41D3" w:rsidR="007B2A20" w:rsidRPr="007B2A20" w:rsidRDefault="007B2A20" w:rsidP="007B2A20">
      <w:pPr>
        <w:pStyle w:val="Title2"/>
        <w:spacing w:after="0"/>
        <w:rPr>
          <w:rFonts w:asciiTheme="majorHAnsi" w:hAnsiTheme="majorHAnsi" w:cstheme="majorHAnsi"/>
          <w:sz w:val="20"/>
          <w:szCs w:val="20"/>
        </w:rPr>
      </w:pPr>
      <w:r w:rsidRPr="007B2A20">
        <w:rPr>
          <w:rFonts w:asciiTheme="majorHAnsi" w:hAnsiTheme="majorHAnsi" w:cstheme="majorHAnsi"/>
          <w:sz w:val="20"/>
          <w:szCs w:val="20"/>
        </w:rPr>
        <w:t>Prof (adj) Faculty of Health, University of Canberra</w:t>
      </w:r>
    </w:p>
    <w:p w14:paraId="3578452A" w14:textId="657B2D70" w:rsidR="00E81978" w:rsidRPr="007B2A20" w:rsidRDefault="007B2A20" w:rsidP="007B2A20">
      <w:pPr>
        <w:pStyle w:val="Title2"/>
        <w:spacing w:after="0"/>
        <w:rPr>
          <w:rFonts w:asciiTheme="majorHAnsi" w:hAnsiTheme="majorHAnsi" w:cstheme="majorHAnsi"/>
          <w:sz w:val="20"/>
          <w:szCs w:val="20"/>
        </w:rPr>
      </w:pPr>
      <w:r w:rsidRPr="007B2A20">
        <w:rPr>
          <w:rFonts w:asciiTheme="majorHAnsi" w:hAnsiTheme="majorHAnsi" w:cstheme="majorHAnsi"/>
          <w:sz w:val="20"/>
          <w:szCs w:val="20"/>
        </w:rPr>
        <w:t>Principal BartCrofts</w:t>
      </w:r>
      <w:r w:rsidR="003F2AD6" w:rsidRPr="007B2A20">
        <w:rPr>
          <w:rFonts w:asciiTheme="majorHAnsi" w:hAnsiTheme="majorHAnsi" w:cstheme="majorHAnsi"/>
          <w:sz w:val="20"/>
          <w:szCs w:val="20"/>
        </w:rPr>
        <w:t xml:space="preserve"> Scientific Services Pty Ltd</w:t>
      </w:r>
    </w:p>
    <w:p w14:paraId="080C791D" w14:textId="77777777" w:rsidR="000E4488" w:rsidRPr="007B2A20" w:rsidRDefault="006901C9" w:rsidP="007B2A20">
      <w:pPr>
        <w:pStyle w:val="Title2"/>
        <w:spacing w:after="0"/>
        <w:rPr>
          <w:sz w:val="20"/>
          <w:szCs w:val="18"/>
        </w:rPr>
      </w:pPr>
      <w:hyperlink r:id="rId15" w:history="1">
        <w:r w:rsidR="000E4488" w:rsidRPr="007B2A20">
          <w:rPr>
            <w:rStyle w:val="Hyperlink"/>
            <w:sz w:val="20"/>
            <w:szCs w:val="18"/>
          </w:rPr>
          <w:t>Bartcrofts@gmail.com</w:t>
        </w:r>
      </w:hyperlink>
    </w:p>
    <w:p w14:paraId="332AB271" w14:textId="62D0F514" w:rsidR="000E4488" w:rsidRPr="007B2A20" w:rsidRDefault="000E4488" w:rsidP="007B2A20">
      <w:pPr>
        <w:pStyle w:val="Title2"/>
        <w:spacing w:after="0"/>
        <w:rPr>
          <w:sz w:val="20"/>
          <w:szCs w:val="18"/>
        </w:rPr>
      </w:pPr>
      <w:r w:rsidRPr="007B2A20">
        <w:rPr>
          <w:sz w:val="20"/>
          <w:szCs w:val="18"/>
        </w:rPr>
        <w:t>0428691234</w:t>
      </w:r>
    </w:p>
    <w:p w14:paraId="0556EBD4" w14:textId="72A1E0DB" w:rsidR="00323E9A" w:rsidRDefault="00323E9A" w:rsidP="00B823AA">
      <w:pPr>
        <w:pStyle w:val="Title2"/>
      </w:pPr>
    </w:p>
    <w:p w14:paraId="473C1E48" w14:textId="68627936" w:rsidR="00323E9A" w:rsidRDefault="00323E9A" w:rsidP="00B823AA">
      <w:pPr>
        <w:pStyle w:val="Title2"/>
      </w:pPr>
    </w:p>
    <w:p w14:paraId="24D0EA48" w14:textId="7DB88194" w:rsidR="00323E9A" w:rsidRDefault="00323E9A" w:rsidP="00B823AA">
      <w:pPr>
        <w:pStyle w:val="Title2"/>
      </w:pPr>
    </w:p>
    <w:p w14:paraId="2A4FF82A" w14:textId="58F01E3A" w:rsidR="00323E9A" w:rsidRDefault="00323E9A" w:rsidP="00B823AA">
      <w:pPr>
        <w:pStyle w:val="Title2"/>
      </w:pPr>
    </w:p>
    <w:p w14:paraId="0EC46F0A" w14:textId="20E48F8D" w:rsidR="00323E9A" w:rsidRDefault="00323E9A" w:rsidP="00B823AA">
      <w:pPr>
        <w:pStyle w:val="Title2"/>
      </w:pPr>
    </w:p>
    <w:p w14:paraId="7B63E18C" w14:textId="41D0A315" w:rsidR="00323E9A" w:rsidRDefault="00323E9A" w:rsidP="00B823AA">
      <w:pPr>
        <w:pStyle w:val="Title2"/>
      </w:pPr>
    </w:p>
    <w:p w14:paraId="7C0D33C4" w14:textId="2187EFEC" w:rsidR="00323E9A" w:rsidRDefault="00323E9A" w:rsidP="00B823AA">
      <w:pPr>
        <w:pStyle w:val="Title2"/>
      </w:pPr>
    </w:p>
    <w:p w14:paraId="770C052D" w14:textId="232F8463" w:rsidR="00323E9A" w:rsidRDefault="00323E9A" w:rsidP="00B823AA">
      <w:pPr>
        <w:pStyle w:val="Title2"/>
      </w:pPr>
    </w:p>
    <w:p w14:paraId="70F69950" w14:textId="3F64799D" w:rsidR="00323E9A" w:rsidRDefault="00323E9A" w:rsidP="00B823AA">
      <w:pPr>
        <w:pStyle w:val="Title2"/>
      </w:pPr>
    </w:p>
    <w:p w14:paraId="0C9A5714" w14:textId="180B41FB" w:rsidR="00323E9A" w:rsidRDefault="00323E9A" w:rsidP="00B823AA">
      <w:pPr>
        <w:pStyle w:val="Title2"/>
      </w:pPr>
    </w:p>
    <w:p w14:paraId="02EEF801" w14:textId="24ACEC39" w:rsidR="00323E9A" w:rsidRDefault="00323E9A" w:rsidP="00B823AA">
      <w:pPr>
        <w:pStyle w:val="Title2"/>
      </w:pPr>
    </w:p>
    <w:p w14:paraId="18EF007B" w14:textId="23F23AE3" w:rsidR="00323E9A" w:rsidRDefault="00323E9A" w:rsidP="00B823AA">
      <w:pPr>
        <w:pStyle w:val="Title2"/>
      </w:pPr>
    </w:p>
    <w:p w14:paraId="1EC9E5E4" w14:textId="428523FC" w:rsidR="00323E9A" w:rsidRDefault="00323E9A" w:rsidP="00B823AA">
      <w:pPr>
        <w:pStyle w:val="Title2"/>
      </w:pPr>
    </w:p>
    <w:p w14:paraId="08C25151" w14:textId="21B650F1" w:rsidR="00323E9A" w:rsidRDefault="00323E9A" w:rsidP="00B823AA">
      <w:pPr>
        <w:pStyle w:val="Title2"/>
      </w:pPr>
    </w:p>
    <w:p w14:paraId="6A4BF016" w14:textId="7E466138" w:rsidR="00323E9A" w:rsidRDefault="00323E9A" w:rsidP="00B823AA">
      <w:pPr>
        <w:pStyle w:val="Title2"/>
      </w:pPr>
    </w:p>
    <w:p w14:paraId="6D0C8A64" w14:textId="152611A5" w:rsidR="00323E9A" w:rsidRDefault="00323E9A" w:rsidP="00B823AA">
      <w:pPr>
        <w:pStyle w:val="Title2"/>
      </w:pPr>
    </w:p>
    <w:p w14:paraId="707FAF65" w14:textId="4039D5B8" w:rsidR="00323E9A" w:rsidRDefault="00323E9A" w:rsidP="00323E9A">
      <w:pPr>
        <w:pStyle w:val="Title2"/>
        <w:jc w:val="left"/>
      </w:pPr>
      <w:r>
        <w:t>25 May 2020</w:t>
      </w:r>
    </w:p>
    <w:p w14:paraId="62BA779E" w14:textId="77777777" w:rsidR="00E91DD2" w:rsidRDefault="005831F1" w:rsidP="00045170">
      <w:pPr>
        <w:spacing w:before="100" w:beforeAutospacing="1" w:after="100" w:afterAutospacing="1" w:line="240" w:lineRule="auto"/>
      </w:pPr>
      <w:r w:rsidRPr="005831F1">
        <w:rPr>
          <w:rFonts w:ascii="Times New Roman" w:eastAsia="Times New Roman" w:hAnsi="Times New Roman" w:cs="Times New Roman"/>
          <w:szCs w:val="24"/>
          <w:lang w:val="en-AU" w:eastAsia="en-AU"/>
        </w:rPr>
        <w:lastRenderedPageBreak/>
        <w:t> </w:t>
      </w:r>
    </w:p>
    <w:sdt>
      <w:sdtPr>
        <w:rPr>
          <w:rFonts w:asciiTheme="minorHAnsi" w:eastAsiaTheme="minorEastAsia" w:hAnsiTheme="minorHAnsi" w:cstheme="minorBidi"/>
          <w:color w:val="auto"/>
          <w:sz w:val="24"/>
          <w:szCs w:val="21"/>
        </w:rPr>
        <w:id w:val="953756747"/>
        <w:docPartObj>
          <w:docPartGallery w:val="Table of Contents"/>
          <w:docPartUnique/>
        </w:docPartObj>
      </w:sdtPr>
      <w:sdtEndPr>
        <w:rPr>
          <w:b/>
          <w:bCs/>
          <w:noProof/>
        </w:rPr>
      </w:sdtEndPr>
      <w:sdtContent>
        <w:p w14:paraId="7BFB16D1" w14:textId="602B780D" w:rsidR="00764ADD" w:rsidRDefault="00764ADD">
          <w:pPr>
            <w:pStyle w:val="TOCHeading"/>
          </w:pPr>
          <w:r>
            <w:t>Contents</w:t>
          </w:r>
        </w:p>
        <w:p w14:paraId="66214E27" w14:textId="0813134E" w:rsidR="00764ADD" w:rsidRDefault="00764ADD">
          <w:pPr>
            <w:pStyle w:val="TOC1"/>
            <w:rPr>
              <w:rFonts w:asciiTheme="minorHAnsi" w:eastAsiaTheme="minorEastAsia" w:hAnsiTheme="minorHAnsi" w:cstheme="minorBidi"/>
              <w:b w:val="0"/>
              <w:caps w:val="0"/>
              <w:noProof/>
              <w:sz w:val="22"/>
              <w:szCs w:val="22"/>
              <w:lang w:eastAsia="en-AU"/>
            </w:rPr>
          </w:pPr>
          <w:r>
            <w:fldChar w:fldCharType="begin"/>
          </w:r>
          <w:r>
            <w:instrText xml:space="preserve"> TOC \o "1-3" \h \z \u </w:instrText>
          </w:r>
          <w:r>
            <w:fldChar w:fldCharType="separate"/>
          </w:r>
          <w:hyperlink w:anchor="_Toc41997227" w:history="1">
            <w:r w:rsidRPr="00F0648B">
              <w:rPr>
                <w:rStyle w:val="Hyperlink"/>
                <w:rFonts w:eastAsiaTheme="majorEastAsia"/>
                <w:noProof/>
              </w:rPr>
              <w:t>Peer Review of A1155 Safety, Technical and Health Assessment</w:t>
            </w:r>
            <w:r>
              <w:rPr>
                <w:noProof/>
                <w:webHidden/>
              </w:rPr>
              <w:tab/>
            </w:r>
            <w:r>
              <w:rPr>
                <w:noProof/>
                <w:webHidden/>
              </w:rPr>
              <w:fldChar w:fldCharType="begin"/>
            </w:r>
            <w:r>
              <w:rPr>
                <w:noProof/>
                <w:webHidden/>
              </w:rPr>
              <w:instrText xml:space="preserve"> PAGEREF _Toc41997227 \h </w:instrText>
            </w:r>
            <w:r>
              <w:rPr>
                <w:noProof/>
                <w:webHidden/>
              </w:rPr>
            </w:r>
            <w:r>
              <w:rPr>
                <w:noProof/>
                <w:webHidden/>
              </w:rPr>
              <w:fldChar w:fldCharType="separate"/>
            </w:r>
            <w:r w:rsidR="00FC007C">
              <w:rPr>
                <w:noProof/>
                <w:webHidden/>
              </w:rPr>
              <w:t>3</w:t>
            </w:r>
            <w:r>
              <w:rPr>
                <w:noProof/>
                <w:webHidden/>
              </w:rPr>
              <w:fldChar w:fldCharType="end"/>
            </w:r>
          </w:hyperlink>
        </w:p>
        <w:p w14:paraId="26C02CE0" w14:textId="28D7F4F6" w:rsidR="00764ADD" w:rsidRDefault="006901C9">
          <w:pPr>
            <w:pStyle w:val="TOC2"/>
            <w:rPr>
              <w:rFonts w:asciiTheme="minorHAnsi" w:eastAsiaTheme="minorEastAsia" w:hAnsiTheme="minorHAnsi" w:cstheme="minorBidi"/>
              <w:noProof/>
              <w:sz w:val="22"/>
              <w:szCs w:val="22"/>
              <w:lang w:eastAsia="en-AU"/>
            </w:rPr>
          </w:pPr>
          <w:hyperlink w:anchor="_Toc41997228" w:history="1">
            <w:r w:rsidR="00764ADD" w:rsidRPr="00F0648B">
              <w:rPr>
                <w:rStyle w:val="Hyperlink"/>
                <w:rFonts w:eastAsiaTheme="majorEastAsia"/>
                <w:noProof/>
              </w:rPr>
              <w:t>Background</w:t>
            </w:r>
            <w:r w:rsidR="00764ADD">
              <w:rPr>
                <w:noProof/>
                <w:webHidden/>
              </w:rPr>
              <w:tab/>
            </w:r>
            <w:r w:rsidR="00764ADD">
              <w:rPr>
                <w:noProof/>
                <w:webHidden/>
              </w:rPr>
              <w:fldChar w:fldCharType="begin"/>
            </w:r>
            <w:r w:rsidR="00764ADD">
              <w:rPr>
                <w:noProof/>
                <w:webHidden/>
              </w:rPr>
              <w:instrText xml:space="preserve"> PAGEREF _Toc41997228 \h </w:instrText>
            </w:r>
            <w:r w:rsidR="00764ADD">
              <w:rPr>
                <w:noProof/>
                <w:webHidden/>
              </w:rPr>
            </w:r>
            <w:r w:rsidR="00764ADD">
              <w:rPr>
                <w:noProof/>
                <w:webHidden/>
              </w:rPr>
              <w:fldChar w:fldCharType="separate"/>
            </w:r>
            <w:r w:rsidR="00FC007C">
              <w:rPr>
                <w:noProof/>
                <w:webHidden/>
              </w:rPr>
              <w:t>3</w:t>
            </w:r>
            <w:r w:rsidR="00764ADD">
              <w:rPr>
                <w:noProof/>
                <w:webHidden/>
              </w:rPr>
              <w:fldChar w:fldCharType="end"/>
            </w:r>
          </w:hyperlink>
        </w:p>
        <w:p w14:paraId="358646C5" w14:textId="6A348F98" w:rsidR="00764ADD" w:rsidRDefault="006901C9">
          <w:pPr>
            <w:pStyle w:val="TOC2"/>
            <w:rPr>
              <w:rFonts w:asciiTheme="minorHAnsi" w:eastAsiaTheme="minorEastAsia" w:hAnsiTheme="minorHAnsi" w:cstheme="minorBidi"/>
              <w:noProof/>
              <w:sz w:val="22"/>
              <w:szCs w:val="22"/>
              <w:lang w:eastAsia="en-AU"/>
            </w:rPr>
          </w:pPr>
          <w:hyperlink w:anchor="_Toc41997229" w:history="1">
            <w:r w:rsidR="00764ADD" w:rsidRPr="00F0648B">
              <w:rPr>
                <w:rStyle w:val="Hyperlink"/>
                <w:rFonts w:eastAsiaTheme="majorEastAsia"/>
                <w:noProof/>
              </w:rPr>
              <w:t>General Considerations</w:t>
            </w:r>
            <w:r w:rsidR="00764ADD">
              <w:rPr>
                <w:noProof/>
                <w:webHidden/>
              </w:rPr>
              <w:tab/>
            </w:r>
            <w:r w:rsidR="00764ADD">
              <w:rPr>
                <w:noProof/>
                <w:webHidden/>
              </w:rPr>
              <w:fldChar w:fldCharType="begin"/>
            </w:r>
            <w:r w:rsidR="00764ADD">
              <w:rPr>
                <w:noProof/>
                <w:webHidden/>
              </w:rPr>
              <w:instrText xml:space="preserve"> PAGEREF _Toc41997229 \h </w:instrText>
            </w:r>
            <w:r w:rsidR="00764ADD">
              <w:rPr>
                <w:noProof/>
                <w:webHidden/>
              </w:rPr>
            </w:r>
            <w:r w:rsidR="00764ADD">
              <w:rPr>
                <w:noProof/>
                <w:webHidden/>
              </w:rPr>
              <w:fldChar w:fldCharType="separate"/>
            </w:r>
            <w:r w:rsidR="00FC007C">
              <w:rPr>
                <w:noProof/>
                <w:webHidden/>
              </w:rPr>
              <w:t>3</w:t>
            </w:r>
            <w:r w:rsidR="00764ADD">
              <w:rPr>
                <w:noProof/>
                <w:webHidden/>
              </w:rPr>
              <w:fldChar w:fldCharType="end"/>
            </w:r>
          </w:hyperlink>
        </w:p>
        <w:p w14:paraId="7B55D2A6" w14:textId="28CE0F49" w:rsidR="00764ADD" w:rsidRDefault="006901C9">
          <w:pPr>
            <w:pStyle w:val="TOC3"/>
            <w:rPr>
              <w:rFonts w:asciiTheme="minorHAnsi" w:eastAsiaTheme="minorEastAsia" w:hAnsiTheme="minorHAnsi" w:cstheme="minorBidi"/>
              <w:noProof/>
              <w:sz w:val="22"/>
              <w:szCs w:val="22"/>
              <w:lang w:eastAsia="en-AU"/>
            </w:rPr>
          </w:pPr>
          <w:hyperlink w:anchor="_Toc41997230" w:history="1">
            <w:r w:rsidR="00764ADD" w:rsidRPr="00F0648B">
              <w:rPr>
                <w:rStyle w:val="Hyperlink"/>
                <w:rFonts w:eastAsiaTheme="majorEastAsia"/>
                <w:noProof/>
              </w:rPr>
              <w:t>Context</w:t>
            </w:r>
            <w:r w:rsidR="00764ADD">
              <w:rPr>
                <w:noProof/>
                <w:webHidden/>
              </w:rPr>
              <w:tab/>
            </w:r>
            <w:r w:rsidR="00764ADD">
              <w:rPr>
                <w:noProof/>
                <w:webHidden/>
              </w:rPr>
              <w:fldChar w:fldCharType="begin"/>
            </w:r>
            <w:r w:rsidR="00764ADD">
              <w:rPr>
                <w:noProof/>
                <w:webHidden/>
              </w:rPr>
              <w:instrText xml:space="preserve"> PAGEREF _Toc41997230 \h </w:instrText>
            </w:r>
            <w:r w:rsidR="00764ADD">
              <w:rPr>
                <w:noProof/>
                <w:webHidden/>
              </w:rPr>
            </w:r>
            <w:r w:rsidR="00764ADD">
              <w:rPr>
                <w:noProof/>
                <w:webHidden/>
              </w:rPr>
              <w:fldChar w:fldCharType="separate"/>
            </w:r>
            <w:r w:rsidR="00FC007C">
              <w:rPr>
                <w:noProof/>
                <w:webHidden/>
              </w:rPr>
              <w:t>3</w:t>
            </w:r>
            <w:r w:rsidR="00764ADD">
              <w:rPr>
                <w:noProof/>
                <w:webHidden/>
              </w:rPr>
              <w:fldChar w:fldCharType="end"/>
            </w:r>
          </w:hyperlink>
        </w:p>
        <w:p w14:paraId="267F1767" w14:textId="5680C521" w:rsidR="00764ADD" w:rsidRDefault="006901C9">
          <w:pPr>
            <w:pStyle w:val="TOC3"/>
            <w:rPr>
              <w:rFonts w:asciiTheme="minorHAnsi" w:eastAsiaTheme="minorEastAsia" w:hAnsiTheme="minorHAnsi" w:cstheme="minorBidi"/>
              <w:noProof/>
              <w:sz w:val="22"/>
              <w:szCs w:val="22"/>
              <w:lang w:eastAsia="en-AU"/>
            </w:rPr>
          </w:pPr>
          <w:hyperlink w:anchor="_Toc41997231" w:history="1">
            <w:r w:rsidR="00764ADD" w:rsidRPr="00F0648B">
              <w:rPr>
                <w:rStyle w:val="Hyperlink"/>
                <w:rFonts w:eastAsiaTheme="majorEastAsia"/>
                <w:noProof/>
              </w:rPr>
              <w:t>Safety Studies on Nutrients</w:t>
            </w:r>
            <w:r w:rsidR="00764ADD">
              <w:rPr>
                <w:noProof/>
                <w:webHidden/>
              </w:rPr>
              <w:tab/>
            </w:r>
            <w:r w:rsidR="00764ADD">
              <w:rPr>
                <w:noProof/>
                <w:webHidden/>
              </w:rPr>
              <w:fldChar w:fldCharType="begin"/>
            </w:r>
            <w:r w:rsidR="00764ADD">
              <w:rPr>
                <w:noProof/>
                <w:webHidden/>
              </w:rPr>
              <w:instrText xml:space="preserve"> PAGEREF _Toc41997231 \h </w:instrText>
            </w:r>
            <w:r w:rsidR="00764ADD">
              <w:rPr>
                <w:noProof/>
                <w:webHidden/>
              </w:rPr>
            </w:r>
            <w:r w:rsidR="00764ADD">
              <w:rPr>
                <w:noProof/>
                <w:webHidden/>
              </w:rPr>
              <w:fldChar w:fldCharType="separate"/>
            </w:r>
            <w:r w:rsidR="00FC007C">
              <w:rPr>
                <w:noProof/>
                <w:webHidden/>
              </w:rPr>
              <w:t>4</w:t>
            </w:r>
            <w:r w:rsidR="00764ADD">
              <w:rPr>
                <w:noProof/>
                <w:webHidden/>
              </w:rPr>
              <w:fldChar w:fldCharType="end"/>
            </w:r>
          </w:hyperlink>
        </w:p>
        <w:p w14:paraId="74B18FE0" w14:textId="0B70CCC7" w:rsidR="00764ADD" w:rsidRDefault="006901C9">
          <w:pPr>
            <w:pStyle w:val="TOC3"/>
            <w:rPr>
              <w:rFonts w:asciiTheme="minorHAnsi" w:eastAsiaTheme="minorEastAsia" w:hAnsiTheme="minorHAnsi" w:cstheme="minorBidi"/>
              <w:noProof/>
              <w:sz w:val="22"/>
              <w:szCs w:val="22"/>
              <w:lang w:eastAsia="en-AU"/>
            </w:rPr>
          </w:pPr>
          <w:hyperlink w:anchor="_Toc41997232" w:history="1">
            <w:r w:rsidR="00764ADD" w:rsidRPr="00F0648B">
              <w:rPr>
                <w:rStyle w:val="Hyperlink"/>
                <w:rFonts w:eastAsiaTheme="majorEastAsia"/>
                <w:noProof/>
              </w:rPr>
              <w:t>Neonatal Rat models</w:t>
            </w:r>
            <w:r w:rsidR="00764ADD">
              <w:rPr>
                <w:noProof/>
                <w:webHidden/>
              </w:rPr>
              <w:tab/>
            </w:r>
            <w:r w:rsidR="00764ADD">
              <w:rPr>
                <w:noProof/>
                <w:webHidden/>
              </w:rPr>
              <w:fldChar w:fldCharType="begin"/>
            </w:r>
            <w:r w:rsidR="00764ADD">
              <w:rPr>
                <w:noProof/>
                <w:webHidden/>
              </w:rPr>
              <w:instrText xml:space="preserve"> PAGEREF _Toc41997232 \h </w:instrText>
            </w:r>
            <w:r w:rsidR="00764ADD">
              <w:rPr>
                <w:noProof/>
                <w:webHidden/>
              </w:rPr>
            </w:r>
            <w:r w:rsidR="00764ADD">
              <w:rPr>
                <w:noProof/>
                <w:webHidden/>
              </w:rPr>
              <w:fldChar w:fldCharType="separate"/>
            </w:r>
            <w:r w:rsidR="00FC007C">
              <w:rPr>
                <w:noProof/>
                <w:webHidden/>
              </w:rPr>
              <w:t>5</w:t>
            </w:r>
            <w:r w:rsidR="00764ADD">
              <w:rPr>
                <w:noProof/>
                <w:webHidden/>
              </w:rPr>
              <w:fldChar w:fldCharType="end"/>
            </w:r>
          </w:hyperlink>
        </w:p>
        <w:p w14:paraId="5AE96CD3" w14:textId="41A33BED" w:rsidR="00764ADD" w:rsidRDefault="006901C9">
          <w:pPr>
            <w:pStyle w:val="TOC3"/>
            <w:rPr>
              <w:rFonts w:asciiTheme="minorHAnsi" w:eastAsiaTheme="minorEastAsia" w:hAnsiTheme="minorHAnsi" w:cstheme="minorBidi"/>
              <w:noProof/>
              <w:sz w:val="22"/>
              <w:szCs w:val="22"/>
              <w:lang w:eastAsia="en-AU"/>
            </w:rPr>
          </w:pPr>
          <w:hyperlink w:anchor="_Toc41997233" w:history="1">
            <w:r w:rsidR="00764ADD" w:rsidRPr="00F0648B">
              <w:rPr>
                <w:rStyle w:val="Hyperlink"/>
                <w:rFonts w:eastAsiaTheme="majorEastAsia"/>
                <w:noProof/>
              </w:rPr>
              <w:t>Chemistry</w:t>
            </w:r>
            <w:r w:rsidR="00764ADD">
              <w:rPr>
                <w:noProof/>
                <w:webHidden/>
              </w:rPr>
              <w:tab/>
            </w:r>
            <w:r w:rsidR="00764ADD">
              <w:rPr>
                <w:noProof/>
                <w:webHidden/>
              </w:rPr>
              <w:fldChar w:fldCharType="begin"/>
            </w:r>
            <w:r w:rsidR="00764ADD">
              <w:rPr>
                <w:noProof/>
                <w:webHidden/>
              </w:rPr>
              <w:instrText xml:space="preserve"> PAGEREF _Toc41997233 \h </w:instrText>
            </w:r>
            <w:r w:rsidR="00764ADD">
              <w:rPr>
                <w:noProof/>
                <w:webHidden/>
              </w:rPr>
            </w:r>
            <w:r w:rsidR="00764ADD">
              <w:rPr>
                <w:noProof/>
                <w:webHidden/>
              </w:rPr>
              <w:fldChar w:fldCharType="separate"/>
            </w:r>
            <w:r w:rsidR="00FC007C">
              <w:rPr>
                <w:noProof/>
                <w:webHidden/>
              </w:rPr>
              <w:t>6</w:t>
            </w:r>
            <w:r w:rsidR="00764ADD">
              <w:rPr>
                <w:noProof/>
                <w:webHidden/>
              </w:rPr>
              <w:fldChar w:fldCharType="end"/>
            </w:r>
          </w:hyperlink>
        </w:p>
        <w:p w14:paraId="4800BC95" w14:textId="39183E08" w:rsidR="00764ADD" w:rsidRDefault="006901C9">
          <w:pPr>
            <w:pStyle w:val="TOC2"/>
            <w:rPr>
              <w:rFonts w:asciiTheme="minorHAnsi" w:eastAsiaTheme="minorEastAsia" w:hAnsiTheme="minorHAnsi" w:cstheme="minorBidi"/>
              <w:noProof/>
              <w:sz w:val="22"/>
              <w:szCs w:val="22"/>
              <w:lang w:eastAsia="en-AU"/>
            </w:rPr>
          </w:pPr>
          <w:hyperlink w:anchor="_Toc41997234" w:history="1">
            <w:r w:rsidR="00764ADD" w:rsidRPr="00F0648B">
              <w:rPr>
                <w:rStyle w:val="Hyperlink"/>
                <w:rFonts w:eastAsiaTheme="majorEastAsia"/>
                <w:noProof/>
              </w:rPr>
              <w:t>History of Human Exposure</w:t>
            </w:r>
            <w:r w:rsidR="00764ADD">
              <w:rPr>
                <w:noProof/>
                <w:webHidden/>
              </w:rPr>
              <w:tab/>
            </w:r>
            <w:r w:rsidR="00764ADD">
              <w:rPr>
                <w:noProof/>
                <w:webHidden/>
              </w:rPr>
              <w:fldChar w:fldCharType="begin"/>
            </w:r>
            <w:r w:rsidR="00764ADD">
              <w:rPr>
                <w:noProof/>
                <w:webHidden/>
              </w:rPr>
              <w:instrText xml:space="preserve"> PAGEREF _Toc41997234 \h </w:instrText>
            </w:r>
            <w:r w:rsidR="00764ADD">
              <w:rPr>
                <w:noProof/>
                <w:webHidden/>
              </w:rPr>
            </w:r>
            <w:r w:rsidR="00764ADD">
              <w:rPr>
                <w:noProof/>
                <w:webHidden/>
              </w:rPr>
              <w:fldChar w:fldCharType="separate"/>
            </w:r>
            <w:r w:rsidR="00FC007C">
              <w:rPr>
                <w:noProof/>
                <w:webHidden/>
              </w:rPr>
              <w:t>7</w:t>
            </w:r>
            <w:r w:rsidR="00764ADD">
              <w:rPr>
                <w:noProof/>
                <w:webHidden/>
              </w:rPr>
              <w:fldChar w:fldCharType="end"/>
            </w:r>
          </w:hyperlink>
        </w:p>
        <w:p w14:paraId="5F4F897A" w14:textId="01CED012" w:rsidR="00764ADD" w:rsidRDefault="006901C9">
          <w:pPr>
            <w:pStyle w:val="TOC2"/>
            <w:rPr>
              <w:rFonts w:asciiTheme="minorHAnsi" w:eastAsiaTheme="minorEastAsia" w:hAnsiTheme="minorHAnsi" w:cstheme="minorBidi"/>
              <w:noProof/>
              <w:sz w:val="22"/>
              <w:szCs w:val="22"/>
              <w:lang w:eastAsia="en-AU"/>
            </w:rPr>
          </w:pPr>
          <w:hyperlink w:anchor="_Toc41997235" w:history="1">
            <w:r w:rsidR="00764ADD" w:rsidRPr="00F0648B">
              <w:rPr>
                <w:rStyle w:val="Hyperlink"/>
                <w:rFonts w:eastAsiaTheme="majorEastAsia"/>
                <w:noProof/>
              </w:rPr>
              <w:t>GM safety assessment</w:t>
            </w:r>
            <w:r w:rsidR="00764ADD">
              <w:rPr>
                <w:noProof/>
                <w:webHidden/>
              </w:rPr>
              <w:tab/>
            </w:r>
            <w:r w:rsidR="00764ADD">
              <w:rPr>
                <w:noProof/>
                <w:webHidden/>
              </w:rPr>
              <w:fldChar w:fldCharType="begin"/>
            </w:r>
            <w:r w:rsidR="00764ADD">
              <w:rPr>
                <w:noProof/>
                <w:webHidden/>
              </w:rPr>
              <w:instrText xml:space="preserve"> PAGEREF _Toc41997235 \h </w:instrText>
            </w:r>
            <w:r w:rsidR="00764ADD">
              <w:rPr>
                <w:noProof/>
                <w:webHidden/>
              </w:rPr>
            </w:r>
            <w:r w:rsidR="00764ADD">
              <w:rPr>
                <w:noProof/>
                <w:webHidden/>
              </w:rPr>
              <w:fldChar w:fldCharType="separate"/>
            </w:r>
            <w:r w:rsidR="00FC007C">
              <w:rPr>
                <w:noProof/>
                <w:webHidden/>
              </w:rPr>
              <w:t>7</w:t>
            </w:r>
            <w:r w:rsidR="00764ADD">
              <w:rPr>
                <w:noProof/>
                <w:webHidden/>
              </w:rPr>
              <w:fldChar w:fldCharType="end"/>
            </w:r>
          </w:hyperlink>
        </w:p>
        <w:p w14:paraId="0959F600" w14:textId="02EBD271" w:rsidR="00764ADD" w:rsidRDefault="006901C9">
          <w:pPr>
            <w:pStyle w:val="TOC2"/>
            <w:rPr>
              <w:rFonts w:asciiTheme="minorHAnsi" w:eastAsiaTheme="minorEastAsia" w:hAnsiTheme="minorHAnsi" w:cstheme="minorBidi"/>
              <w:noProof/>
              <w:sz w:val="22"/>
              <w:szCs w:val="22"/>
              <w:lang w:eastAsia="en-AU"/>
            </w:rPr>
          </w:pPr>
          <w:hyperlink w:anchor="_Toc41997236" w:history="1">
            <w:r w:rsidR="00764ADD" w:rsidRPr="00F0648B">
              <w:rPr>
                <w:rStyle w:val="Hyperlink"/>
                <w:rFonts w:eastAsiaTheme="majorEastAsia"/>
                <w:noProof/>
              </w:rPr>
              <w:t>Available toxicological and clinical evidence</w:t>
            </w:r>
            <w:r w:rsidR="00764ADD">
              <w:rPr>
                <w:noProof/>
                <w:webHidden/>
              </w:rPr>
              <w:tab/>
            </w:r>
            <w:r w:rsidR="00764ADD">
              <w:rPr>
                <w:noProof/>
                <w:webHidden/>
              </w:rPr>
              <w:fldChar w:fldCharType="begin"/>
            </w:r>
            <w:r w:rsidR="00764ADD">
              <w:rPr>
                <w:noProof/>
                <w:webHidden/>
              </w:rPr>
              <w:instrText xml:space="preserve"> PAGEREF _Toc41997236 \h </w:instrText>
            </w:r>
            <w:r w:rsidR="00764ADD">
              <w:rPr>
                <w:noProof/>
                <w:webHidden/>
              </w:rPr>
            </w:r>
            <w:r w:rsidR="00764ADD">
              <w:rPr>
                <w:noProof/>
                <w:webHidden/>
              </w:rPr>
              <w:fldChar w:fldCharType="separate"/>
            </w:r>
            <w:r w:rsidR="00FC007C">
              <w:rPr>
                <w:noProof/>
                <w:webHidden/>
              </w:rPr>
              <w:t>7</w:t>
            </w:r>
            <w:r w:rsidR="00764ADD">
              <w:rPr>
                <w:noProof/>
                <w:webHidden/>
              </w:rPr>
              <w:fldChar w:fldCharType="end"/>
            </w:r>
          </w:hyperlink>
        </w:p>
        <w:p w14:paraId="5B3F07F5" w14:textId="6FFFF33F" w:rsidR="00764ADD" w:rsidRDefault="006901C9">
          <w:pPr>
            <w:pStyle w:val="TOC2"/>
            <w:rPr>
              <w:rFonts w:asciiTheme="minorHAnsi" w:eastAsiaTheme="minorEastAsia" w:hAnsiTheme="minorHAnsi" w:cstheme="minorBidi"/>
              <w:noProof/>
              <w:sz w:val="22"/>
              <w:szCs w:val="22"/>
              <w:lang w:eastAsia="en-AU"/>
            </w:rPr>
          </w:pPr>
          <w:hyperlink w:anchor="_Toc41997237" w:history="1">
            <w:r w:rsidR="00764ADD" w:rsidRPr="00F0648B">
              <w:rPr>
                <w:rStyle w:val="Hyperlink"/>
                <w:rFonts w:eastAsiaTheme="majorEastAsia"/>
                <w:noProof/>
              </w:rPr>
              <w:t>Assessment of the effect on infant growth</w:t>
            </w:r>
            <w:r w:rsidR="00764ADD">
              <w:rPr>
                <w:noProof/>
                <w:webHidden/>
              </w:rPr>
              <w:tab/>
            </w:r>
            <w:r w:rsidR="00764ADD">
              <w:rPr>
                <w:noProof/>
                <w:webHidden/>
              </w:rPr>
              <w:fldChar w:fldCharType="begin"/>
            </w:r>
            <w:r w:rsidR="00764ADD">
              <w:rPr>
                <w:noProof/>
                <w:webHidden/>
              </w:rPr>
              <w:instrText xml:space="preserve"> PAGEREF _Toc41997237 \h </w:instrText>
            </w:r>
            <w:r w:rsidR="00764ADD">
              <w:rPr>
                <w:noProof/>
                <w:webHidden/>
              </w:rPr>
            </w:r>
            <w:r w:rsidR="00764ADD">
              <w:rPr>
                <w:noProof/>
                <w:webHidden/>
              </w:rPr>
              <w:fldChar w:fldCharType="separate"/>
            </w:r>
            <w:r w:rsidR="00FC007C">
              <w:rPr>
                <w:noProof/>
                <w:webHidden/>
              </w:rPr>
              <w:t>8</w:t>
            </w:r>
            <w:r w:rsidR="00764ADD">
              <w:rPr>
                <w:noProof/>
                <w:webHidden/>
              </w:rPr>
              <w:fldChar w:fldCharType="end"/>
            </w:r>
          </w:hyperlink>
        </w:p>
        <w:p w14:paraId="1C21376B" w14:textId="78F2CC57" w:rsidR="00764ADD" w:rsidRDefault="006901C9">
          <w:pPr>
            <w:pStyle w:val="TOC2"/>
            <w:rPr>
              <w:rFonts w:asciiTheme="minorHAnsi" w:eastAsiaTheme="minorEastAsia" w:hAnsiTheme="minorHAnsi" w:cstheme="minorBidi"/>
              <w:noProof/>
              <w:sz w:val="22"/>
              <w:szCs w:val="22"/>
              <w:lang w:eastAsia="en-AU"/>
            </w:rPr>
          </w:pPr>
          <w:hyperlink w:anchor="_Toc41997238" w:history="1">
            <w:r w:rsidR="00764ADD" w:rsidRPr="00F0648B">
              <w:rPr>
                <w:rStyle w:val="Hyperlink"/>
                <w:rFonts w:eastAsiaTheme="majorEastAsia"/>
                <w:noProof/>
              </w:rPr>
              <w:t>Potential for allergenicity</w:t>
            </w:r>
            <w:r w:rsidR="00764ADD">
              <w:rPr>
                <w:noProof/>
                <w:webHidden/>
              </w:rPr>
              <w:tab/>
            </w:r>
            <w:r w:rsidR="00764ADD">
              <w:rPr>
                <w:noProof/>
                <w:webHidden/>
              </w:rPr>
              <w:fldChar w:fldCharType="begin"/>
            </w:r>
            <w:r w:rsidR="00764ADD">
              <w:rPr>
                <w:noProof/>
                <w:webHidden/>
              </w:rPr>
              <w:instrText xml:space="preserve"> PAGEREF _Toc41997238 \h </w:instrText>
            </w:r>
            <w:r w:rsidR="00764ADD">
              <w:rPr>
                <w:noProof/>
                <w:webHidden/>
              </w:rPr>
            </w:r>
            <w:r w:rsidR="00764ADD">
              <w:rPr>
                <w:noProof/>
                <w:webHidden/>
              </w:rPr>
              <w:fldChar w:fldCharType="separate"/>
            </w:r>
            <w:r w:rsidR="00FC007C">
              <w:rPr>
                <w:noProof/>
                <w:webHidden/>
              </w:rPr>
              <w:t>8</w:t>
            </w:r>
            <w:r w:rsidR="00764ADD">
              <w:rPr>
                <w:noProof/>
                <w:webHidden/>
              </w:rPr>
              <w:fldChar w:fldCharType="end"/>
            </w:r>
          </w:hyperlink>
        </w:p>
        <w:p w14:paraId="4157CF8D" w14:textId="3AF076A3" w:rsidR="00764ADD" w:rsidRDefault="006901C9">
          <w:pPr>
            <w:pStyle w:val="TOC2"/>
            <w:rPr>
              <w:rFonts w:asciiTheme="minorHAnsi" w:eastAsiaTheme="minorEastAsia" w:hAnsiTheme="minorHAnsi" w:cstheme="minorBidi"/>
              <w:noProof/>
              <w:sz w:val="22"/>
              <w:szCs w:val="22"/>
              <w:lang w:eastAsia="en-AU"/>
            </w:rPr>
          </w:pPr>
          <w:hyperlink w:anchor="_Toc41997239" w:history="1">
            <w:r w:rsidR="00764ADD" w:rsidRPr="00F0648B">
              <w:rPr>
                <w:rStyle w:val="Hyperlink"/>
                <w:rFonts w:eastAsiaTheme="majorEastAsia"/>
                <w:noProof/>
              </w:rPr>
              <w:t>Other aspects</w:t>
            </w:r>
            <w:r w:rsidR="00764ADD">
              <w:rPr>
                <w:noProof/>
                <w:webHidden/>
              </w:rPr>
              <w:tab/>
            </w:r>
            <w:r w:rsidR="00764ADD">
              <w:rPr>
                <w:noProof/>
                <w:webHidden/>
              </w:rPr>
              <w:fldChar w:fldCharType="begin"/>
            </w:r>
            <w:r w:rsidR="00764ADD">
              <w:rPr>
                <w:noProof/>
                <w:webHidden/>
              </w:rPr>
              <w:instrText xml:space="preserve"> PAGEREF _Toc41997239 \h </w:instrText>
            </w:r>
            <w:r w:rsidR="00764ADD">
              <w:rPr>
                <w:noProof/>
                <w:webHidden/>
              </w:rPr>
            </w:r>
            <w:r w:rsidR="00764ADD">
              <w:rPr>
                <w:noProof/>
                <w:webHidden/>
              </w:rPr>
              <w:fldChar w:fldCharType="separate"/>
            </w:r>
            <w:r w:rsidR="00FC007C">
              <w:rPr>
                <w:noProof/>
                <w:webHidden/>
              </w:rPr>
              <w:t>9</w:t>
            </w:r>
            <w:r w:rsidR="00764ADD">
              <w:rPr>
                <w:noProof/>
                <w:webHidden/>
              </w:rPr>
              <w:fldChar w:fldCharType="end"/>
            </w:r>
          </w:hyperlink>
        </w:p>
        <w:p w14:paraId="60C2193B" w14:textId="55201D83" w:rsidR="00764ADD" w:rsidRDefault="006901C9">
          <w:pPr>
            <w:pStyle w:val="TOC3"/>
            <w:rPr>
              <w:rFonts w:asciiTheme="minorHAnsi" w:eastAsiaTheme="minorEastAsia" w:hAnsiTheme="minorHAnsi" w:cstheme="minorBidi"/>
              <w:noProof/>
              <w:sz w:val="22"/>
              <w:szCs w:val="22"/>
              <w:lang w:eastAsia="en-AU"/>
            </w:rPr>
          </w:pPr>
          <w:hyperlink w:anchor="_Toc41997240" w:history="1">
            <w:r w:rsidR="00764ADD" w:rsidRPr="00F0648B">
              <w:rPr>
                <w:rStyle w:val="Hyperlink"/>
                <w:rFonts w:eastAsiaTheme="majorEastAsia"/>
                <w:noProof/>
              </w:rPr>
              <w:t>Risk Benefit Considerations</w:t>
            </w:r>
            <w:r w:rsidR="00764ADD">
              <w:rPr>
                <w:noProof/>
                <w:webHidden/>
              </w:rPr>
              <w:tab/>
            </w:r>
            <w:r w:rsidR="00764ADD">
              <w:rPr>
                <w:noProof/>
                <w:webHidden/>
              </w:rPr>
              <w:fldChar w:fldCharType="begin"/>
            </w:r>
            <w:r w:rsidR="00764ADD">
              <w:rPr>
                <w:noProof/>
                <w:webHidden/>
              </w:rPr>
              <w:instrText xml:space="preserve"> PAGEREF _Toc41997240 \h </w:instrText>
            </w:r>
            <w:r w:rsidR="00764ADD">
              <w:rPr>
                <w:noProof/>
                <w:webHidden/>
              </w:rPr>
            </w:r>
            <w:r w:rsidR="00764ADD">
              <w:rPr>
                <w:noProof/>
                <w:webHidden/>
              </w:rPr>
              <w:fldChar w:fldCharType="separate"/>
            </w:r>
            <w:r w:rsidR="00FC007C">
              <w:rPr>
                <w:noProof/>
                <w:webHidden/>
              </w:rPr>
              <w:t>9</w:t>
            </w:r>
            <w:r w:rsidR="00764ADD">
              <w:rPr>
                <w:noProof/>
                <w:webHidden/>
              </w:rPr>
              <w:fldChar w:fldCharType="end"/>
            </w:r>
          </w:hyperlink>
        </w:p>
        <w:p w14:paraId="114ED171" w14:textId="76F11FF3" w:rsidR="00764ADD" w:rsidRDefault="006901C9">
          <w:pPr>
            <w:pStyle w:val="TOC2"/>
            <w:rPr>
              <w:rFonts w:asciiTheme="minorHAnsi" w:eastAsiaTheme="minorEastAsia" w:hAnsiTheme="minorHAnsi" w:cstheme="minorBidi"/>
              <w:noProof/>
              <w:sz w:val="22"/>
              <w:szCs w:val="22"/>
              <w:lang w:eastAsia="en-AU"/>
            </w:rPr>
          </w:pPr>
          <w:hyperlink w:anchor="_Toc41997241" w:history="1">
            <w:r w:rsidR="00764ADD" w:rsidRPr="00F0648B">
              <w:rPr>
                <w:rStyle w:val="Hyperlink"/>
                <w:rFonts w:eastAsiaTheme="majorEastAsia"/>
                <w:noProof/>
              </w:rPr>
              <w:t>Overall Conclusions</w:t>
            </w:r>
            <w:r w:rsidR="00764ADD">
              <w:rPr>
                <w:noProof/>
                <w:webHidden/>
              </w:rPr>
              <w:tab/>
            </w:r>
            <w:r w:rsidR="00764ADD">
              <w:rPr>
                <w:noProof/>
                <w:webHidden/>
              </w:rPr>
              <w:fldChar w:fldCharType="begin"/>
            </w:r>
            <w:r w:rsidR="00764ADD">
              <w:rPr>
                <w:noProof/>
                <w:webHidden/>
              </w:rPr>
              <w:instrText xml:space="preserve"> PAGEREF _Toc41997241 \h </w:instrText>
            </w:r>
            <w:r w:rsidR="00764ADD">
              <w:rPr>
                <w:noProof/>
                <w:webHidden/>
              </w:rPr>
            </w:r>
            <w:r w:rsidR="00764ADD">
              <w:rPr>
                <w:noProof/>
                <w:webHidden/>
              </w:rPr>
              <w:fldChar w:fldCharType="separate"/>
            </w:r>
            <w:r w:rsidR="00FC007C">
              <w:rPr>
                <w:noProof/>
                <w:webHidden/>
              </w:rPr>
              <w:t>9</w:t>
            </w:r>
            <w:r w:rsidR="00764ADD">
              <w:rPr>
                <w:noProof/>
                <w:webHidden/>
              </w:rPr>
              <w:fldChar w:fldCharType="end"/>
            </w:r>
          </w:hyperlink>
        </w:p>
        <w:p w14:paraId="17C589D6" w14:textId="57AA5489" w:rsidR="00764ADD" w:rsidRDefault="006901C9">
          <w:pPr>
            <w:pStyle w:val="TOC1"/>
            <w:rPr>
              <w:rFonts w:asciiTheme="minorHAnsi" w:eastAsiaTheme="minorEastAsia" w:hAnsiTheme="minorHAnsi" w:cstheme="minorBidi"/>
              <w:b w:val="0"/>
              <w:caps w:val="0"/>
              <w:noProof/>
              <w:sz w:val="22"/>
              <w:szCs w:val="22"/>
              <w:lang w:eastAsia="en-AU"/>
            </w:rPr>
          </w:pPr>
          <w:hyperlink w:anchor="_Toc41997242" w:history="1">
            <w:r w:rsidR="00764ADD" w:rsidRPr="00F0648B">
              <w:rPr>
                <w:rStyle w:val="Hyperlink"/>
                <w:rFonts w:eastAsiaTheme="majorEastAsia"/>
                <w:noProof/>
              </w:rPr>
              <w:t>References</w:t>
            </w:r>
            <w:r w:rsidR="00764ADD">
              <w:rPr>
                <w:noProof/>
                <w:webHidden/>
              </w:rPr>
              <w:tab/>
            </w:r>
            <w:r w:rsidR="00764ADD">
              <w:rPr>
                <w:noProof/>
                <w:webHidden/>
              </w:rPr>
              <w:fldChar w:fldCharType="begin"/>
            </w:r>
            <w:r w:rsidR="00764ADD">
              <w:rPr>
                <w:noProof/>
                <w:webHidden/>
              </w:rPr>
              <w:instrText xml:space="preserve"> PAGEREF _Toc41997242 \h </w:instrText>
            </w:r>
            <w:r w:rsidR="00764ADD">
              <w:rPr>
                <w:noProof/>
                <w:webHidden/>
              </w:rPr>
            </w:r>
            <w:r w:rsidR="00764ADD">
              <w:rPr>
                <w:noProof/>
                <w:webHidden/>
              </w:rPr>
              <w:fldChar w:fldCharType="separate"/>
            </w:r>
            <w:r w:rsidR="00FC007C">
              <w:rPr>
                <w:noProof/>
                <w:webHidden/>
              </w:rPr>
              <w:t>11</w:t>
            </w:r>
            <w:r w:rsidR="00764ADD">
              <w:rPr>
                <w:noProof/>
                <w:webHidden/>
              </w:rPr>
              <w:fldChar w:fldCharType="end"/>
            </w:r>
          </w:hyperlink>
        </w:p>
        <w:p w14:paraId="6AA74F3A" w14:textId="1EA5F818" w:rsidR="00764ADD" w:rsidRDefault="00764ADD">
          <w:r>
            <w:rPr>
              <w:b/>
              <w:bCs/>
              <w:noProof/>
            </w:rPr>
            <w:fldChar w:fldCharType="end"/>
          </w:r>
        </w:p>
      </w:sdtContent>
    </w:sdt>
    <w:p w14:paraId="5D874EB9" w14:textId="2BEA793B" w:rsidR="00E91DD2" w:rsidRDefault="00E91DD2"/>
    <w:p w14:paraId="0DF5B802" w14:textId="4E104F2E" w:rsidR="00E81978" w:rsidRDefault="00E81978" w:rsidP="00045170">
      <w:pPr>
        <w:spacing w:before="100" w:beforeAutospacing="1" w:after="100" w:afterAutospacing="1" w:line="240" w:lineRule="auto"/>
      </w:pPr>
    </w:p>
    <w:bookmarkStart w:id="1" w:name="_Toc41057666"/>
    <w:bookmarkStart w:id="2" w:name="_Toc41997227"/>
    <w:p w14:paraId="63E8C327" w14:textId="369BB953" w:rsidR="00E81978" w:rsidRDefault="006901C9" w:rsidP="002737D5">
      <w:pPr>
        <w:pStyle w:val="SectionTitle"/>
        <w:spacing w:after="0" w:line="240" w:lineRule="auto"/>
      </w:pPr>
      <w:sdt>
        <w:sdtPr>
          <w:rPr>
            <w:rStyle w:val="Heading1Char"/>
            <w:sz w:val="36"/>
            <w:szCs w:val="36"/>
          </w:rPr>
          <w:alias w:val="Section title:"/>
          <w:tag w:val="Section title:"/>
          <w:id w:val="984196707"/>
          <w:placeholder>
            <w:docPart w:val="D740B41D7710417291999A3F232403C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rPr>
            <w:rStyle w:val="Heading1Char"/>
          </w:rPr>
        </w:sdtEndPr>
        <w:sdtContent>
          <w:r w:rsidR="00323E9A">
            <w:rPr>
              <w:rStyle w:val="Heading1Char"/>
              <w:sz w:val="36"/>
              <w:szCs w:val="36"/>
            </w:rPr>
            <w:t>Peer Review of A1155 Safety, Technical and Health Assessment</w:t>
          </w:r>
        </w:sdtContent>
      </w:sdt>
      <w:bookmarkEnd w:id="1"/>
      <w:bookmarkEnd w:id="2"/>
    </w:p>
    <w:p w14:paraId="7393A5A0" w14:textId="6DE7E4A4" w:rsidR="00E81978" w:rsidRDefault="005831F1" w:rsidP="005831F1">
      <w:pPr>
        <w:pStyle w:val="Heading2"/>
      </w:pPr>
      <w:bookmarkStart w:id="3" w:name="_Toc41057667"/>
      <w:bookmarkStart w:id="4" w:name="_Toc41997228"/>
      <w:r>
        <w:t>Background</w:t>
      </w:r>
      <w:bookmarkEnd w:id="3"/>
      <w:bookmarkEnd w:id="4"/>
    </w:p>
    <w:p w14:paraId="1246EA94" w14:textId="5E247CA0" w:rsidR="006A27ED" w:rsidRDefault="00323E9A" w:rsidP="007B2A20">
      <w:pPr>
        <w:spacing w:after="120"/>
      </w:pPr>
      <w:r>
        <w:t xml:space="preserve">FSANZ has requested an expert review of </w:t>
      </w:r>
      <w:r w:rsidR="00117855">
        <w:t>the Safety, technical and health assessment of application A1155</w:t>
      </w:r>
      <w:r>
        <w:t xml:space="preserve"> </w:t>
      </w:r>
      <w:r w:rsidR="007B2A20">
        <w:t xml:space="preserve">from </w:t>
      </w:r>
      <w:r w:rsidR="00117855">
        <w:t xml:space="preserve">Glycom </w:t>
      </w:r>
      <w:r w:rsidR="007B2A20">
        <w:t>seeking</w:t>
      </w:r>
      <w:r w:rsidR="00117855">
        <w:t xml:space="preserve"> permission to add </w:t>
      </w:r>
      <w:r w:rsidR="00117855" w:rsidRPr="00117855">
        <w:rPr>
          <w:rFonts w:hint="eastAsia"/>
        </w:rPr>
        <w:t xml:space="preserve">two human milk identical oligosaccharides </w:t>
      </w:r>
      <w:r w:rsidR="00634DD5">
        <w:t>to infant formula</w:t>
      </w:r>
      <w:r>
        <w:t xml:space="preserve">. Following completion by FSANZ of the approval report </w:t>
      </w:r>
      <w:r w:rsidR="00634DD5">
        <w:t>the Australia and New Zealand Ministerial Forum on Food Regulation</w:t>
      </w:r>
      <w:r w:rsidR="006A27ED">
        <w:t xml:space="preserve"> </w:t>
      </w:r>
      <w:r>
        <w:t xml:space="preserve">requested </w:t>
      </w:r>
      <w:r w:rsidR="006A27ED">
        <w:t>that FSANZ review its approval of the application</w:t>
      </w:r>
      <w:r w:rsidR="00634DD5">
        <w:t>.</w:t>
      </w:r>
      <w:r w:rsidR="006A27ED">
        <w:t xml:space="preserve"> FSANZ has </w:t>
      </w:r>
      <w:r>
        <w:t xml:space="preserve">defined the </w:t>
      </w:r>
      <w:r w:rsidR="006A27ED">
        <w:t xml:space="preserve">scope for this review </w:t>
      </w:r>
      <w:r w:rsidR="007B2A20">
        <w:t>as</w:t>
      </w:r>
      <w:r w:rsidR="006A27ED">
        <w:t xml:space="preserve"> a consideration of;</w:t>
      </w:r>
    </w:p>
    <w:p w14:paraId="6B7F21FA" w14:textId="77777777" w:rsidR="006A27ED" w:rsidRDefault="006A27ED" w:rsidP="007B2A20">
      <w:pPr>
        <w:pStyle w:val="m6084024888523333882msolistparagraph"/>
        <w:numPr>
          <w:ilvl w:val="0"/>
          <w:numId w:val="19"/>
        </w:numPr>
        <w:ind w:left="777" w:hanging="357"/>
      </w:pPr>
      <w:r>
        <w:t>History of human exposure</w:t>
      </w:r>
    </w:p>
    <w:p w14:paraId="567884B2" w14:textId="7620B5BF" w:rsidR="006A27ED" w:rsidRDefault="006A27ED" w:rsidP="00624E45">
      <w:pPr>
        <w:pStyle w:val="m6084024888523333882msolistparagraph"/>
        <w:numPr>
          <w:ilvl w:val="0"/>
          <w:numId w:val="19"/>
        </w:numPr>
        <w:ind w:left="780"/>
      </w:pPr>
      <w:r>
        <w:t>GM safety assessment</w:t>
      </w:r>
    </w:p>
    <w:p w14:paraId="067D927C" w14:textId="77777777" w:rsidR="006A27ED" w:rsidRDefault="006A27ED" w:rsidP="00624E45">
      <w:pPr>
        <w:pStyle w:val="m6084024888523333882msolistparagraph"/>
        <w:numPr>
          <w:ilvl w:val="0"/>
          <w:numId w:val="19"/>
        </w:numPr>
        <w:ind w:left="780"/>
      </w:pPr>
      <w:r>
        <w:t>Available toxicological and clinical evidence</w:t>
      </w:r>
    </w:p>
    <w:p w14:paraId="36CBC6C3" w14:textId="77777777" w:rsidR="006A27ED" w:rsidRDefault="006A27ED" w:rsidP="00624E45">
      <w:pPr>
        <w:pStyle w:val="m6084024888523333882msolistparagraph"/>
        <w:numPr>
          <w:ilvl w:val="0"/>
          <w:numId w:val="19"/>
        </w:numPr>
        <w:ind w:left="780"/>
      </w:pPr>
      <w:r>
        <w:t>Assessment of the effect on infant growth</w:t>
      </w:r>
    </w:p>
    <w:p w14:paraId="27CBED65" w14:textId="77777777" w:rsidR="006A27ED" w:rsidRDefault="006A27ED" w:rsidP="00624E45">
      <w:pPr>
        <w:pStyle w:val="m6084024888523333882msolistparagraph"/>
        <w:numPr>
          <w:ilvl w:val="0"/>
          <w:numId w:val="19"/>
        </w:numPr>
        <w:ind w:left="780"/>
      </w:pPr>
      <w:r>
        <w:t>Potential for allergenicity</w:t>
      </w:r>
    </w:p>
    <w:p w14:paraId="743B4DA1" w14:textId="36C19AEE" w:rsidR="00117855" w:rsidRDefault="006A27ED" w:rsidP="00624E45">
      <w:pPr>
        <w:pStyle w:val="m6084024888523333882msolistparagraph"/>
        <w:numPr>
          <w:ilvl w:val="0"/>
          <w:numId w:val="19"/>
        </w:numPr>
        <w:ind w:left="780"/>
      </w:pPr>
      <w:r>
        <w:t>Other aspects as identified</w:t>
      </w:r>
    </w:p>
    <w:p w14:paraId="3C6165AB" w14:textId="6A22FB1E" w:rsidR="00AC0650" w:rsidRDefault="00AC0650" w:rsidP="00AC0650">
      <w:pPr>
        <w:pStyle w:val="m6084024888523333882msolistparagraph"/>
      </w:pPr>
      <w:r>
        <w:t>The review does not extend to assessment of the efficacy of 2’-FL or LNnT with regard to any claimed benefit.</w:t>
      </w:r>
    </w:p>
    <w:p w14:paraId="0DFE1D52" w14:textId="7D84F976" w:rsidR="00323E9A" w:rsidRPr="007B2A20" w:rsidRDefault="00323E9A" w:rsidP="007B2A20">
      <w:pPr>
        <w:spacing w:after="120"/>
      </w:pPr>
      <w:r w:rsidRPr="007B2A20">
        <w:t xml:space="preserve">Application A1155 </w:t>
      </w:r>
      <w:bookmarkStart w:id="5" w:name="_Hlk41057796"/>
      <w:r w:rsidRPr="007B2A20">
        <w:t>requests permission to add 2′-</w:t>
      </w:r>
      <w:r w:rsidRPr="003141AA">
        <w:rPr>
          <w:i/>
        </w:rPr>
        <w:t>O</w:t>
      </w:r>
      <w:r w:rsidRPr="007B2A20">
        <w:t>-fucosyllactose (2′-FL</w:t>
      </w:r>
      <w:r w:rsidRPr="007B2A20">
        <w:rPr>
          <w:rFonts w:hint="eastAsia"/>
        </w:rPr>
        <w:t xml:space="preserve">) and </w:t>
      </w:r>
      <w:r w:rsidRPr="007B2A20">
        <w:t>l</w:t>
      </w:r>
      <w:r w:rsidRPr="007B2A20">
        <w:rPr>
          <w:rFonts w:hint="eastAsia"/>
        </w:rPr>
        <w:t>acto-</w:t>
      </w:r>
      <w:r w:rsidRPr="007F382D">
        <w:rPr>
          <w:rFonts w:hint="eastAsia"/>
          <w:i/>
        </w:rPr>
        <w:t>N</w:t>
      </w:r>
      <w:r w:rsidRPr="007B2A20">
        <w:rPr>
          <w:rFonts w:hint="eastAsia"/>
        </w:rPr>
        <w:t>-neotetraose (LNnT) derived by microbial fermentation from genetically modified (GM) Escherichia coli K-12</w:t>
      </w:r>
      <w:r w:rsidR="007B2A20">
        <w:t>,</w:t>
      </w:r>
      <w:r w:rsidRPr="007B2A20">
        <w:t xml:space="preserve"> to infant formula. These compounds are </w:t>
      </w:r>
      <w:r w:rsidRPr="007B2A20">
        <w:rPr>
          <w:rFonts w:hint="eastAsia"/>
        </w:rPr>
        <w:t>human milk identical</w:t>
      </w:r>
      <w:r w:rsidRPr="007B2A20">
        <w:t xml:space="preserve"> </w:t>
      </w:r>
      <w:r w:rsidRPr="007B2A20">
        <w:rPr>
          <w:rFonts w:hint="eastAsia"/>
        </w:rPr>
        <w:t>oligosaccharides</w:t>
      </w:r>
      <w:r w:rsidRPr="007B2A20">
        <w:t xml:space="preserve"> (HiMO).</w:t>
      </w:r>
      <w:bookmarkEnd w:id="5"/>
    </w:p>
    <w:p w14:paraId="4E2C8F0F" w14:textId="0F6109EB" w:rsidR="006A27ED" w:rsidRDefault="006A27ED" w:rsidP="006A27ED">
      <w:pPr>
        <w:pStyle w:val="Heading2"/>
      </w:pPr>
      <w:bookmarkStart w:id="6" w:name="_Toc41057668"/>
      <w:bookmarkStart w:id="7" w:name="_Toc41997229"/>
      <w:r>
        <w:t>General Considerations</w:t>
      </w:r>
      <w:bookmarkEnd w:id="6"/>
      <w:bookmarkEnd w:id="7"/>
    </w:p>
    <w:p w14:paraId="18C62AAE" w14:textId="238E0CF7" w:rsidR="006A27ED" w:rsidRDefault="006A27ED" w:rsidP="006A27ED">
      <w:pPr>
        <w:pStyle w:val="Heading3"/>
      </w:pPr>
      <w:bookmarkStart w:id="8" w:name="_Toc41057669"/>
      <w:bookmarkStart w:id="9" w:name="_Toc41997230"/>
      <w:r>
        <w:t>Context</w:t>
      </w:r>
      <w:bookmarkEnd w:id="8"/>
      <w:bookmarkEnd w:id="9"/>
      <w:r>
        <w:t xml:space="preserve"> </w:t>
      </w:r>
    </w:p>
    <w:p w14:paraId="7BDA05E2" w14:textId="0728C1D5" w:rsidR="0015750A" w:rsidRDefault="006A27ED" w:rsidP="006A27ED">
      <w:r>
        <w:t>Infant formula is the sole or a substantive portion of the food intake of infants and toddlers where breastfeeding is either not possible or for other reasons not desirable</w:t>
      </w:r>
      <w:r w:rsidR="00323E9A">
        <w:t xml:space="preserve"> or not optimal</w:t>
      </w:r>
      <w:r>
        <w:t xml:space="preserve">. For risk and health assessment purposes the appropriate context for consideration of whether a proposed composition of an infant formula is appropriate for the target population is of course </w:t>
      </w:r>
      <w:r w:rsidR="00323E9A">
        <w:t xml:space="preserve">human </w:t>
      </w:r>
      <w:r>
        <w:t xml:space="preserve">breast milk. While this observation is </w:t>
      </w:r>
      <w:r w:rsidR="00323E9A">
        <w:t xml:space="preserve">superficially </w:t>
      </w:r>
      <w:r>
        <w:t xml:space="preserve">rather facile, breast milk is a </w:t>
      </w:r>
      <w:r w:rsidR="0015750A">
        <w:t xml:space="preserve">food with a </w:t>
      </w:r>
      <w:r>
        <w:t xml:space="preserve">highly variable </w:t>
      </w:r>
      <w:r w:rsidR="0015750A">
        <w:t>composition</w:t>
      </w:r>
      <w:r w:rsidR="00323E9A">
        <w:t xml:space="preserve"> and any comparison must accommodate this natural variability</w:t>
      </w:r>
      <w:r w:rsidR="00624E45">
        <w:t xml:space="preserve">. Sources of variation include the genetics of the mother, the duration of lactation, the mother’s diet and fluid intake, the feeding demands of the child and the health of the mother. Breast milk composition therefore varies between mothers and from day to day for any individual mother. In the absence of convincing evidence of </w:t>
      </w:r>
      <w:r w:rsidR="00276536">
        <w:t xml:space="preserve">adversely </w:t>
      </w:r>
      <w:r w:rsidR="00624E45">
        <w:t xml:space="preserve">altered health outcomes in children related to variations in specific components of breast milk at levels across the normal range, a presumption that inclusion of individual components of human breast milk is safe and appropriate </w:t>
      </w:r>
      <w:r w:rsidR="0015750A">
        <w:t xml:space="preserve">at levels within the normal range </w:t>
      </w:r>
      <w:r w:rsidR="00624E45">
        <w:t>is reasonable. Indeed</w:t>
      </w:r>
      <w:r w:rsidR="0015750A">
        <w:t>,</w:t>
      </w:r>
      <w:r w:rsidR="00624E45">
        <w:t xml:space="preserve"> </w:t>
      </w:r>
      <w:r w:rsidR="00624E45">
        <w:lastRenderedPageBreak/>
        <w:t>pre</w:t>
      </w:r>
      <w:r w:rsidR="0015750A">
        <w:t>venting the addition of normal human breast milk components to infant formula at levels consistent with the normal range is arguably</w:t>
      </w:r>
      <w:r w:rsidR="005A311F">
        <w:t>,</w:t>
      </w:r>
      <w:r w:rsidR="0015750A">
        <w:t xml:space="preserve"> at least potentially</w:t>
      </w:r>
      <w:r w:rsidR="005A311F">
        <w:t>,</w:t>
      </w:r>
      <w:r w:rsidR="0015750A">
        <w:t xml:space="preserve"> risk generating.</w:t>
      </w:r>
      <w:r w:rsidR="005A311F">
        <w:t xml:space="preserve"> In this respect I note that the FSANZ health Assessment indicates that;</w:t>
      </w:r>
    </w:p>
    <w:p w14:paraId="318CA9E4" w14:textId="6B32D101" w:rsidR="005A311F" w:rsidRDefault="005A311F" w:rsidP="007B2A20">
      <w:pPr>
        <w:spacing w:line="240" w:lineRule="auto"/>
        <w:ind w:left="720"/>
      </w:pPr>
      <w:r>
        <w:t>“</w:t>
      </w:r>
      <w:r w:rsidRPr="005A311F">
        <w:rPr>
          <w:rFonts w:hint="eastAsia"/>
        </w:rPr>
        <w:t>2</w:t>
      </w:r>
      <w:r>
        <w:t>’</w:t>
      </w:r>
      <w:r w:rsidRPr="005A311F">
        <w:rPr>
          <w:rFonts w:hint="eastAsia"/>
        </w:rPr>
        <w:t>-FL and LNnT are also naturally present in human milk, providing a history of human exposure</w:t>
      </w:r>
      <w:r w:rsidR="00EB0F1F">
        <w:t xml:space="preserve"> </w:t>
      </w:r>
      <w:r w:rsidRPr="005A311F">
        <w:rPr>
          <w:rFonts w:hint="eastAsia"/>
        </w:rPr>
        <w:t>to these substances for breastfed infants. The requested maximum concentrations of 2</w:t>
      </w:r>
      <w:r>
        <w:t>’</w:t>
      </w:r>
      <w:r w:rsidRPr="005A311F">
        <w:rPr>
          <w:rFonts w:hint="eastAsia"/>
        </w:rPr>
        <w:t>-FL</w:t>
      </w:r>
      <w:r>
        <w:t xml:space="preserve"> </w:t>
      </w:r>
      <w:r w:rsidRPr="005A311F">
        <w:rPr>
          <w:rFonts w:hint="eastAsia"/>
          <w:vertAlign w:val="subscript"/>
        </w:rPr>
        <w:t>micro</w:t>
      </w:r>
      <w:r w:rsidRPr="005A311F">
        <w:rPr>
          <w:rFonts w:hint="eastAsia"/>
        </w:rPr>
        <w:t xml:space="preserve"> (1.2 g/L) and LNnT</w:t>
      </w:r>
      <w:r w:rsidRPr="005A311F">
        <w:rPr>
          <w:rFonts w:hint="eastAsia"/>
          <w:vertAlign w:val="subscript"/>
        </w:rPr>
        <w:t>micro</w:t>
      </w:r>
      <w:r w:rsidRPr="005A311F">
        <w:rPr>
          <w:rFonts w:hint="eastAsia"/>
        </w:rPr>
        <w:t xml:space="preserve"> (0.6 g/L) in infant formula products, and the 2</w:t>
      </w:r>
      <w:r>
        <w:t>’</w:t>
      </w:r>
      <w:r w:rsidRPr="005A311F">
        <w:rPr>
          <w:rFonts w:hint="eastAsia"/>
        </w:rPr>
        <w:t xml:space="preserve">-FL concentration used in the dietary intake assessment (based on 2.4 g/L), are within the range of concentrations reported in mature human milk (1.0 </w:t>
      </w:r>
      <w:r w:rsidRPr="005A311F">
        <w:rPr>
          <w:rFonts w:hint="eastAsia"/>
        </w:rPr>
        <w:t>–</w:t>
      </w:r>
      <w:r w:rsidRPr="005A311F">
        <w:rPr>
          <w:rFonts w:hint="eastAsia"/>
        </w:rPr>
        <w:t xml:space="preserve"> 7.8 g/L for 2</w:t>
      </w:r>
      <w:r>
        <w:t>’</w:t>
      </w:r>
      <w:r w:rsidRPr="005A311F">
        <w:rPr>
          <w:rFonts w:hint="eastAsia"/>
        </w:rPr>
        <w:t xml:space="preserve">-FL secretors and 0.09 </w:t>
      </w:r>
      <w:r w:rsidRPr="005A311F">
        <w:rPr>
          <w:rFonts w:hint="eastAsia"/>
        </w:rPr>
        <w:t>–</w:t>
      </w:r>
      <w:r w:rsidRPr="005A311F">
        <w:rPr>
          <w:rFonts w:hint="eastAsia"/>
        </w:rPr>
        <w:t xml:space="preserve"> 1.08 g/L for LNnT</w:t>
      </w:r>
      <w:r w:rsidR="00080B0B">
        <w:t>)</w:t>
      </w:r>
      <w:r>
        <w:t>”</w:t>
      </w:r>
    </w:p>
    <w:p w14:paraId="0C2DA540" w14:textId="238AA37A" w:rsidR="005A311F" w:rsidRDefault="005A311F" w:rsidP="005A311F">
      <w:r>
        <w:t xml:space="preserve">Indeed, the </w:t>
      </w:r>
      <w:r w:rsidR="00EB0F1F">
        <w:t xml:space="preserve">proposed </w:t>
      </w:r>
      <w:r>
        <w:t>levels are considerably below the upper range of normal human breast milk levels.</w:t>
      </w:r>
    </w:p>
    <w:p w14:paraId="66A1637A" w14:textId="77777777" w:rsidR="0015750A" w:rsidRDefault="0015750A" w:rsidP="0015750A">
      <w:pPr>
        <w:pStyle w:val="Heading3"/>
      </w:pPr>
      <w:bookmarkStart w:id="10" w:name="_Toc41057670"/>
      <w:bookmarkStart w:id="11" w:name="_Toc41997231"/>
      <w:r>
        <w:t>Safety Studies on Nutrients</w:t>
      </w:r>
      <w:bookmarkEnd w:id="10"/>
      <w:bookmarkEnd w:id="11"/>
    </w:p>
    <w:p w14:paraId="028BD6FF" w14:textId="1FF5D95F" w:rsidR="007E2F15" w:rsidRDefault="007E2F15" w:rsidP="007E2F15">
      <w:r>
        <w:t>Toxicology and safety studies are essentially hypothesis free in that no specific effect of treatment is anticipated and multiple parameters are included to enable identification of any effects that may occur.</w:t>
      </w:r>
      <w:r w:rsidR="00624E45">
        <w:t xml:space="preserve">  </w:t>
      </w:r>
      <w:r>
        <w:t xml:space="preserve">Consequently, in animal studies such as those described in the FSANZ health assessment of A1155 numerous clinical, hematological, histological, and health-related parameters are typically measured. If statistical significance is set at the standard default value of p&lt;0.05, then on average 1 parameter in 20 (i.e. 5%) is expected to be statistically significantly different between treatment groups purely by chance, and a few of these might even be expected to show evidence of a dose relationship, again purely by chance </w:t>
      </w:r>
      <w:sdt>
        <w:sdtPr>
          <w:id w:val="-1867281353"/>
          <w:citation/>
        </w:sdtPr>
        <w:sdtEndPr/>
        <w:sdtContent>
          <w:r w:rsidR="00684CED" w:rsidRPr="00684CED">
            <w:rPr>
              <w:noProof/>
              <w:lang w:val="en-AU"/>
            </w:rPr>
            <w:t>(McDonald, 2009)</w:t>
          </w:r>
        </w:sdtContent>
      </w:sdt>
      <w:r>
        <w:t xml:space="preserve">. So common and predictable are these random statistically significant differences that every </w:t>
      </w:r>
      <w:r w:rsidR="007B2A20">
        <w:t xml:space="preserve">guideline toxicology </w:t>
      </w:r>
      <w:r>
        <w:t>study can be expected to report these. Consequently</w:t>
      </w:r>
      <w:r w:rsidR="007B2A20">
        <w:t>,</w:t>
      </w:r>
      <w:r>
        <w:t xml:space="preserve"> interpretation of statistically significant findings relies on a consideration of biological consistency and plausibility which is based on the identification of appropriate changes in correlating parameters and consistency across studies. The FSANZ assessment has appropriately therefore dismissed as incidental a number of isolated statistically significant effects in a number of the studies provided by the applicant.  A more detailed discussion of this </w:t>
      </w:r>
      <w:r w:rsidR="009407AF">
        <w:t>issue</w:t>
      </w:r>
      <w:r>
        <w:t xml:space="preserve"> can be found in Bartholomaeus et al.</w:t>
      </w:r>
      <w:sdt>
        <w:sdtPr>
          <w:id w:val="-81462528"/>
          <w:citation/>
        </w:sdtPr>
        <w:sdtEndPr/>
        <w:sdtContent>
          <w:r w:rsidR="00684CED">
            <w:rPr>
              <w:noProof/>
              <w:lang w:val="en-AU"/>
            </w:rPr>
            <w:t xml:space="preserve"> </w:t>
          </w:r>
          <w:r w:rsidR="00684CED" w:rsidRPr="00684CED">
            <w:rPr>
              <w:noProof/>
              <w:lang w:val="en-AU"/>
            </w:rPr>
            <w:t>(2013)</w:t>
          </w:r>
        </w:sdtContent>
      </w:sdt>
      <w:r w:rsidR="009407AF">
        <w:t>.</w:t>
      </w:r>
    </w:p>
    <w:p w14:paraId="5D37DA75" w14:textId="141C2088" w:rsidR="009407AF" w:rsidRDefault="009407AF" w:rsidP="007E2F15">
      <w:r>
        <w:t xml:space="preserve">Although standard toxicology study designs are usually appropriate as a component of the safety assessment of low intake nutrients the classical approach to utilizing the results of such studies in the risk assessment is not appropriate. </w:t>
      </w:r>
      <w:r w:rsidRPr="009407AF">
        <w:t xml:space="preserve">With a few exceptions related to food availability and preservation, there are generally no adverse population health consequences that arise from the establishment of very conservative (ie low) </w:t>
      </w:r>
      <w:r>
        <w:t xml:space="preserve">human health reference values </w:t>
      </w:r>
      <w:r w:rsidR="00AE4EAC">
        <w:t xml:space="preserve">(HRVs) </w:t>
      </w:r>
      <w:r w:rsidRPr="009407AF">
        <w:t>for chemicals in food. Consequently</w:t>
      </w:r>
      <w:r>
        <w:t>,</w:t>
      </w:r>
      <w:r w:rsidRPr="009407AF">
        <w:t xml:space="preserve"> the </w:t>
      </w:r>
      <w:r w:rsidR="00AE4EAC">
        <w:t xml:space="preserve">risk assessment </w:t>
      </w:r>
      <w:r w:rsidRPr="009407AF">
        <w:t>process for chemical additives and contaminants in food incorporates multiple layers of precaution which act to reduce permitted intakes and therefore levels in food</w:t>
      </w:r>
      <w:r>
        <w:t>,</w:t>
      </w:r>
      <w:r w:rsidRPr="009407AF">
        <w:t xml:space="preserve"> and thereby provide a high degree of protection. Because nutrients are a</w:t>
      </w:r>
      <w:r w:rsidR="00AE4EAC">
        <w:t xml:space="preserve"> normal</w:t>
      </w:r>
      <w:r w:rsidR="007B2A20">
        <w:t>,</w:t>
      </w:r>
      <w:r w:rsidR="00AE4EAC">
        <w:t xml:space="preserve"> and generally </w:t>
      </w:r>
      <w:r w:rsidRPr="009407AF">
        <w:t xml:space="preserve">essential </w:t>
      </w:r>
      <w:r w:rsidR="00AE4EAC">
        <w:t>or beneficial</w:t>
      </w:r>
      <w:r w:rsidR="007B2A20">
        <w:t>,</w:t>
      </w:r>
      <w:r w:rsidR="00AE4EAC">
        <w:t xml:space="preserve"> </w:t>
      </w:r>
      <w:r w:rsidRPr="009407AF">
        <w:t xml:space="preserve">component of the diet this aspect of the toxicological paradigm for </w:t>
      </w:r>
      <w:r>
        <w:t xml:space="preserve">risk assessment </w:t>
      </w:r>
      <w:r w:rsidRPr="009407AF">
        <w:t>is generally inappropriate</w:t>
      </w:r>
      <w:r w:rsidR="00AE4EAC">
        <w:t xml:space="preserve"> for nutrients</w:t>
      </w:r>
      <w:r>
        <w:t>.</w:t>
      </w:r>
      <w:r w:rsidR="00AE4EAC">
        <w:t xml:space="preserve">  The FSANZ health assessment for Application A1155 has appropriately used a margin of safety approach (MOE) which focuses on the degree to which doses in animal studies which produce no identifiable adverse effects exceed those proposed for the target human population.</w:t>
      </w:r>
      <w:r w:rsidR="007B2A20">
        <w:t xml:space="preserve"> Here too, however, the principal</w:t>
      </w:r>
      <w:r w:rsidR="00DB1C44">
        <w:t xml:space="preserve">, most robust and precautionary </w:t>
      </w:r>
      <w:r w:rsidR="007B2A20">
        <w:t xml:space="preserve">guide to safety of normal human breast milk </w:t>
      </w:r>
      <w:r w:rsidR="00DB1C44">
        <w:t>components</w:t>
      </w:r>
      <w:r w:rsidR="00A41E20">
        <w:t xml:space="preserve"> added</w:t>
      </w:r>
      <w:r w:rsidR="00DB1C44">
        <w:t xml:space="preserve"> </w:t>
      </w:r>
      <w:r w:rsidR="007B2A20">
        <w:t>to formula is the range of such substances in normal human breast milk</w:t>
      </w:r>
      <w:r w:rsidR="00DB1C44">
        <w:t>.</w:t>
      </w:r>
    </w:p>
    <w:p w14:paraId="5BA2BE41" w14:textId="57988B8E" w:rsidR="00AE4EAC" w:rsidRDefault="00AE4EAC" w:rsidP="007E2F15">
      <w:r>
        <w:t xml:space="preserve">For non-digestible sugars such as 2’-FL and </w:t>
      </w:r>
      <w:r w:rsidRPr="00117855">
        <w:rPr>
          <w:rFonts w:hint="eastAsia"/>
        </w:rPr>
        <w:t>LNnT</w:t>
      </w:r>
      <w:r>
        <w:t>, very high doses such as those used in the animal studies provided by the applicants may disturb gastrointestinal function through physico-chemical effects, such as establishment of a high osmotic load in the gut resulting in soft and loose stools, or the generation of gas and discomfort due to fermentation in the lower bowel.  These types of effects are concentration (in the gut contents) dependent rather than dose (on a per kg bw basis) dependent and tend to dissipate rapidly as intakes</w:t>
      </w:r>
      <w:r w:rsidR="005A311F">
        <w:t>, and therefore GIT concentrations,</w:t>
      </w:r>
      <w:r>
        <w:t xml:space="preserve"> are reduced. Alterations in faecal consistency in some of the animal studies may be of this nature and </w:t>
      </w:r>
      <w:r w:rsidR="005A311F">
        <w:t>would</w:t>
      </w:r>
      <w:r>
        <w:t xml:space="preserve"> not </w:t>
      </w:r>
      <w:r w:rsidR="005A311F">
        <w:t>indicate a risk to the target population at levels within the normal human</w:t>
      </w:r>
      <w:r w:rsidR="00DB1C44">
        <w:t xml:space="preserve"> breast milk</w:t>
      </w:r>
      <w:r w:rsidR="005A311F">
        <w:t xml:space="preserve"> range for these oligosaccharides.</w:t>
      </w:r>
    </w:p>
    <w:p w14:paraId="293D2975" w14:textId="77777777" w:rsidR="00D25743" w:rsidRPr="00EB0F1F" w:rsidRDefault="00D25743" w:rsidP="00D25743">
      <w:pPr>
        <w:pStyle w:val="Heading3"/>
      </w:pPr>
      <w:bookmarkStart w:id="12" w:name="_Toc41057671"/>
      <w:bookmarkStart w:id="13" w:name="_Toc41997232"/>
      <w:r>
        <w:t>Neonatal Rat models</w:t>
      </w:r>
      <w:bookmarkEnd w:id="12"/>
      <w:bookmarkEnd w:id="13"/>
    </w:p>
    <w:p w14:paraId="549962A8" w14:textId="3AFDFEA9" w:rsidR="00295801" w:rsidRDefault="00D25743" w:rsidP="00295801">
      <w:r>
        <w:t>T</w:t>
      </w:r>
      <w:r w:rsidRPr="00D25743">
        <w:t xml:space="preserve">he length of gestation for </w:t>
      </w:r>
      <w:r w:rsidR="00295801">
        <w:t xml:space="preserve">mice and rats is very short </w:t>
      </w:r>
      <w:r w:rsidRPr="00D25743">
        <w:t>(19 – 22 days) and the pups are born very immature</w:t>
      </w:r>
      <w:r w:rsidR="00295801">
        <w:t>. The blood brain barrier and gut are considerably less developed than in the human neonate</w:t>
      </w:r>
      <w:r w:rsidR="001A4FB2">
        <w:t xml:space="preserve"> for example</w:t>
      </w:r>
      <w:r w:rsidR="00295801">
        <w:t xml:space="preserve">. In the neonatal pup </w:t>
      </w:r>
      <w:r w:rsidRPr="00D25743">
        <w:t xml:space="preserve">the gut matures </w:t>
      </w:r>
      <w:r w:rsidR="00295801">
        <w:t xml:space="preserve">slowly </w:t>
      </w:r>
      <w:r w:rsidRPr="00D25743">
        <w:t>during lactation</w:t>
      </w:r>
      <w:r w:rsidR="00295801">
        <w:t xml:space="preserve"> </w:t>
      </w:r>
      <w:r w:rsidRPr="00D25743">
        <w:t>(</w:t>
      </w:r>
      <w:r w:rsidR="00295801">
        <w:t xml:space="preserve">post-natal days </w:t>
      </w:r>
      <w:r w:rsidRPr="00D25743">
        <w:t xml:space="preserve">day 0 – 21) </w:t>
      </w:r>
      <w:r w:rsidR="00295801">
        <w:t xml:space="preserve">with a rapid period of maturation occurring during the short transition from milk to solid food. </w:t>
      </w:r>
      <w:r w:rsidR="00D349A2">
        <w:t>As a result</w:t>
      </w:r>
      <w:r w:rsidR="00DB1C44">
        <w:t>,</w:t>
      </w:r>
      <w:r w:rsidR="00D349A2">
        <w:t xml:space="preserve"> macromolecule absorption in human and rat neonates is quite different.  Although some absorption of macromolecules such as oligosaccharides results from intestinal M cell immunological sampling of gut contents in human neonates this is quite limited.   </w:t>
      </w:r>
      <w:r w:rsidR="00295801">
        <w:t xml:space="preserve">The neonatal rat resembles a human infant born prematurely and in particular </w:t>
      </w:r>
      <w:r w:rsidR="001A4FB2">
        <w:t xml:space="preserve">the gut </w:t>
      </w:r>
      <w:r w:rsidR="00295801">
        <w:t>is more permeable to large molecules</w:t>
      </w:r>
      <w:r w:rsidR="00C601CB">
        <w:t xml:space="preserve"> such as oligosaccharides</w:t>
      </w:r>
      <w:sdt>
        <w:sdtPr>
          <w:id w:val="1200811294"/>
          <w:citation/>
        </w:sdtPr>
        <w:sdtEndPr/>
        <w:sdtContent>
          <w:r w:rsidR="00684CED">
            <w:rPr>
              <w:noProof/>
              <w:lang w:val="en-AU"/>
            </w:rPr>
            <w:t xml:space="preserve"> </w:t>
          </w:r>
          <w:r w:rsidR="00684CED" w:rsidRPr="00684CED">
            <w:rPr>
              <w:noProof/>
              <w:lang w:val="en-AU"/>
            </w:rPr>
            <w:t>(Sanglid, 2006; Tiechberg, et al., 1990)</w:t>
          </w:r>
        </w:sdtContent>
      </w:sdt>
      <w:r w:rsidR="00295801">
        <w:t>.</w:t>
      </w:r>
      <w:r w:rsidR="001A4FB2">
        <w:t xml:space="preserve"> </w:t>
      </w:r>
      <w:r w:rsidR="00C601CB">
        <w:t>As a consequence, where dosing of rat pups commences prior to weaning (day 21) as occurred for a number of studies submitted for A1155, they will be considerabl</w:t>
      </w:r>
      <w:r w:rsidR="005F317A">
        <w:t>y</w:t>
      </w:r>
      <w:r w:rsidR="00C601CB">
        <w:t xml:space="preserve"> </w:t>
      </w:r>
      <w:r w:rsidR="00C601CB">
        <w:rPr>
          <w:b/>
          <w:bCs/>
          <w:i/>
          <w:iCs/>
        </w:rPr>
        <w:t>more</w:t>
      </w:r>
      <w:r w:rsidR="00C601CB">
        <w:rPr>
          <w:i/>
          <w:iCs/>
        </w:rPr>
        <w:t xml:space="preserve"> </w:t>
      </w:r>
      <w:r w:rsidR="00C601CB" w:rsidRPr="00C601CB">
        <w:rPr>
          <w:b/>
          <w:bCs/>
          <w:i/>
          <w:iCs/>
        </w:rPr>
        <w:t>sensitive</w:t>
      </w:r>
      <w:r w:rsidR="00C601CB">
        <w:t xml:space="preserve"> to systemic toxicity, local irritation and osmotic related effects than human </w:t>
      </w:r>
      <w:r w:rsidR="001A4FB2">
        <w:t xml:space="preserve">term </w:t>
      </w:r>
      <w:r w:rsidR="00C601CB">
        <w:t>neonates</w:t>
      </w:r>
      <w:r w:rsidR="00D349A2">
        <w:t xml:space="preserve"> due to comparative gut immaturity</w:t>
      </w:r>
      <w:r w:rsidR="00C601CB">
        <w:t>.  Therefore</w:t>
      </w:r>
      <w:r w:rsidR="001A4FB2">
        <w:t>,</w:t>
      </w:r>
      <w:r w:rsidR="00C601CB">
        <w:t xml:space="preserve"> an absence of apparent toxicity in such studies provides quite robust evidence of an absence of hazard but the presence of effects, particularly if mild and confined to high doses, does not in isolation </w:t>
      </w:r>
      <w:r w:rsidR="005F317A">
        <w:t xml:space="preserve">necessarily </w:t>
      </w:r>
      <w:r w:rsidR="00C601CB">
        <w:t xml:space="preserve">constitute evidence of hazard to term human neonates. </w:t>
      </w:r>
    </w:p>
    <w:p w14:paraId="10F2B956" w14:textId="0F5F48BA" w:rsidR="00C601CB" w:rsidRDefault="00C601CB" w:rsidP="00295801">
      <w:r w:rsidRPr="00C601CB">
        <w:rPr>
          <w:noProof/>
          <w:lang w:val="en-GB" w:eastAsia="en-GB"/>
        </w:rPr>
        <w:drawing>
          <wp:inline distT="0" distB="0" distL="0" distR="0" wp14:anchorId="5575B4FA" wp14:editId="324FB29B">
            <wp:extent cx="5731510" cy="55111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511165"/>
                    </a:xfrm>
                    <a:prstGeom prst="rect">
                      <a:avLst/>
                    </a:prstGeom>
                  </pic:spPr>
                </pic:pic>
              </a:graphicData>
            </a:graphic>
          </wp:inline>
        </w:drawing>
      </w:r>
    </w:p>
    <w:p w14:paraId="1B943560" w14:textId="28802D7B" w:rsidR="006A27ED" w:rsidRDefault="00EB0F1F" w:rsidP="00BC4483">
      <w:pPr>
        <w:pStyle w:val="Heading3"/>
      </w:pPr>
      <w:bookmarkStart w:id="14" w:name="_Toc41057672"/>
      <w:bookmarkStart w:id="15" w:name="_Toc41997233"/>
      <w:r>
        <w:t>Chemistry</w:t>
      </w:r>
      <w:bookmarkEnd w:id="14"/>
      <w:bookmarkEnd w:id="15"/>
    </w:p>
    <w:p w14:paraId="4B19668E" w14:textId="4E83C0E4" w:rsidR="00EB0F1F" w:rsidRDefault="00EB0F1F" w:rsidP="00EB0F1F">
      <w:r>
        <w:t>2’FL and LNnT are comparatively simple molecules</w:t>
      </w:r>
      <w:r w:rsidR="000F145E">
        <w:t xml:space="preserve"> consisting of 3 and 4 monosaccharide moieties respectively, in a chain. A variety of analytical methods confirmed that these compounds synthesized by either microbial culture or chemical means are identical to those produced by human breast tissue and present in human milk, as would be expected given their simplicity.  All methods of synthesis</w:t>
      </w:r>
      <w:r w:rsidR="00D25743">
        <w:t xml:space="preserve">, whether biological or chemical, </w:t>
      </w:r>
      <w:r w:rsidR="000F145E">
        <w:t>generate impurities</w:t>
      </w:r>
      <w:r w:rsidR="00D25743">
        <w:t xml:space="preserve"> (intermediates, byproducts etc)</w:t>
      </w:r>
      <w:r w:rsidR="000F145E">
        <w:t>, including normal human breast tissue.</w:t>
      </w:r>
      <w:r w:rsidR="00D25743">
        <w:t xml:space="preserve"> </w:t>
      </w:r>
      <w:r w:rsidR="000F145E">
        <w:t xml:space="preserve"> The impurities identified in material produced microbially were predominantly carbohydrates consisting of </w:t>
      </w:r>
      <w:r w:rsidR="000F145E" w:rsidRPr="000F145E">
        <w:rPr>
          <w:rFonts w:hint="eastAsia"/>
        </w:rPr>
        <w:t xml:space="preserve">residual starting materials </w:t>
      </w:r>
      <w:r w:rsidR="000F145E">
        <w:t>naturally present in human breast milk at higher levels</w:t>
      </w:r>
      <w:r w:rsidR="00D25743">
        <w:t xml:space="preserve"> </w:t>
      </w:r>
      <w:r w:rsidR="000F145E">
        <w:t>or formed during heat</w:t>
      </w:r>
      <w:r w:rsidR="00D25743">
        <w:t xml:space="preserve"> treatment</w:t>
      </w:r>
      <w:r w:rsidR="000F145E">
        <w:t xml:space="preserve"> of milk</w:t>
      </w:r>
      <w:r w:rsidR="00D25743">
        <w:t xml:space="preserve"> (such as pasteurisation). The nature of the impurities do</w:t>
      </w:r>
      <w:r w:rsidR="00A41E20">
        <w:t>es</w:t>
      </w:r>
      <w:r w:rsidR="00D25743">
        <w:t xml:space="preserve"> not raise a plausible health or safety concern at the levels that will be present in infant formula (or that for older children).</w:t>
      </w:r>
    </w:p>
    <w:p w14:paraId="1429F67A" w14:textId="41CF46DD" w:rsidR="00BC4483" w:rsidRDefault="00BC4483" w:rsidP="00BC4483">
      <w:pPr>
        <w:pStyle w:val="Heading2"/>
      </w:pPr>
      <w:bookmarkStart w:id="16" w:name="_Toc41057673"/>
      <w:bookmarkStart w:id="17" w:name="_Toc41997234"/>
      <w:r>
        <w:t>History of Human Exposure</w:t>
      </w:r>
      <w:bookmarkEnd w:id="16"/>
      <w:bookmarkEnd w:id="17"/>
    </w:p>
    <w:p w14:paraId="47DE6932" w14:textId="181D4F4E" w:rsidR="00BC4483" w:rsidRDefault="00BC4483" w:rsidP="00BC4483">
      <w:r>
        <w:t>Both 2’FL and LNnT are normal human milk constituents and the range of normal values extends well above the levels requested by the applicant</w:t>
      </w:r>
      <w:r w:rsidR="00DB1C44">
        <w:t xml:space="preserve"> and that proposed by FSANZ</w:t>
      </w:r>
      <w:r>
        <w:t xml:space="preserve"> to be approved in infant and follow on formula. The microbial</w:t>
      </w:r>
      <w:r w:rsidR="00DB1C44">
        <w:t>ly</w:t>
      </w:r>
      <w:r>
        <w:t xml:space="preserve"> produced oligosaccharides are chemically identical to the normal human milk constituents</w:t>
      </w:r>
      <w:r w:rsidR="00080B0B">
        <w:t xml:space="preserve">. On this basis there is a clear history of human consumption of both 2’-FL and LNnT </w:t>
      </w:r>
      <w:r w:rsidR="00EA1AED">
        <w:t xml:space="preserve">by neonates and older children </w:t>
      </w:r>
      <w:r w:rsidR="00080B0B">
        <w:t xml:space="preserve">at levels that substantially exceed that requested by the applicant and approved by </w:t>
      </w:r>
      <w:r w:rsidR="00EA1AED">
        <w:t>FSANZ.</w:t>
      </w:r>
    </w:p>
    <w:p w14:paraId="223F9192" w14:textId="77777777" w:rsidR="00BC4483" w:rsidRDefault="00BC4483" w:rsidP="00BC4483">
      <w:pPr>
        <w:pStyle w:val="Heading2"/>
      </w:pPr>
      <w:bookmarkStart w:id="18" w:name="_Toc41057674"/>
      <w:bookmarkStart w:id="19" w:name="_Toc41997235"/>
      <w:r>
        <w:t>GM safety assessment</w:t>
      </w:r>
      <w:bookmarkEnd w:id="18"/>
      <w:bookmarkEnd w:id="19"/>
    </w:p>
    <w:p w14:paraId="6FAA0886" w14:textId="03A5C061" w:rsidR="004E5451" w:rsidRDefault="00B95577" w:rsidP="00BC4483">
      <w:r>
        <w:t>The GM safety assessment has considered the host organism, E.coli K12, the source or donor organisms for the genes required for the production of the oligosaccharides, the mechanism of the genetic modification</w:t>
      </w:r>
      <w:r w:rsidR="00DB1C44">
        <w:t>s</w:t>
      </w:r>
      <w:r>
        <w:t>, the nature of the genes transferred</w:t>
      </w:r>
      <w:r w:rsidR="004E5451">
        <w:t>,</w:t>
      </w:r>
      <w:r>
        <w:t xml:space="preserve"> the safety of novel proteins, the history of safe use of the enzymes expressed by the modifications</w:t>
      </w:r>
      <w:r w:rsidR="004E5451">
        <w:t>,</w:t>
      </w:r>
      <w:r>
        <w:t xml:space="preserve"> and bioinformatic assessment of the potential allergenicity or toxicity of the expressed proteins.. </w:t>
      </w:r>
      <w:r w:rsidR="004E5451">
        <w:t>No public health or safety concerns were identified by the GM safety assessment</w:t>
      </w:r>
      <w:r w:rsidR="00DB1C44">
        <w:t xml:space="preserve">. </w:t>
      </w:r>
      <w:r w:rsidR="004E5451">
        <w:t xml:space="preserve"> </w:t>
      </w:r>
      <w:r>
        <w:t xml:space="preserve">Genetic modification of food organisms and food additive producing organisms such as E.coli K12 has been performed for about 30 years.  </w:t>
      </w:r>
      <w:r w:rsidR="004E5451">
        <w:t xml:space="preserve">During this period there has not been a single instance of the process of genetic engineering in and of itself introducing, generating or otherwise leading to the production of toxic or allergenic proteins or secondary metabolites not associated with either the modified organism or the gene donor.  </w:t>
      </w:r>
    </w:p>
    <w:p w14:paraId="4399C6B4" w14:textId="416F6FAF" w:rsidR="00BC4483" w:rsidRDefault="004E5451" w:rsidP="00BC4483">
      <w:r>
        <w:t xml:space="preserve">I concur with the conclusions of the GM safety Assessment that no identifiable public health or safety concerns arise from the genetic modification of the production organism E.coli K12. </w:t>
      </w:r>
    </w:p>
    <w:p w14:paraId="2BBF0D07" w14:textId="6A9DE8FB" w:rsidR="00BC4483" w:rsidRDefault="00BC4483" w:rsidP="00BC4483">
      <w:pPr>
        <w:pStyle w:val="Heading2"/>
      </w:pPr>
      <w:bookmarkStart w:id="20" w:name="_Toc41057675"/>
      <w:bookmarkStart w:id="21" w:name="_Toc41997236"/>
      <w:r>
        <w:t>Available toxicological and clinical evidence</w:t>
      </w:r>
      <w:bookmarkEnd w:id="20"/>
      <w:bookmarkEnd w:id="21"/>
    </w:p>
    <w:p w14:paraId="729BCF58" w14:textId="0074020B" w:rsidR="003F6EB1" w:rsidRDefault="004E5451" w:rsidP="00BC4483">
      <w:r>
        <w:t>Given that both 2’FL and LNnT are identical to that found in normal human breast milk and are added at levels well within the normal range found in human milk, the conduct of animal and genotoxicity studies</w:t>
      </w:r>
      <w:r w:rsidR="003C7C8A">
        <w:t xml:space="preserve"> for the assessment of safety</w:t>
      </w:r>
      <w:r>
        <w:t xml:space="preserve"> are arguably unnecessary. </w:t>
      </w:r>
      <w:r w:rsidR="003C7C8A">
        <w:t xml:space="preserve">The applicant has however provided an extensive range of animal, human and in vitro studies which support the safety of both 2’-FT and LNnT when used as proposed. A number of studies commenced dosing prior to weaning, when rat pups have an immature gut more permeable to macromolecules than human neonates and are therefore </w:t>
      </w:r>
      <w:r w:rsidR="003C7C8A">
        <w:rPr>
          <w:b/>
          <w:bCs/>
          <w:i/>
          <w:iCs/>
        </w:rPr>
        <w:t>more sensitive</w:t>
      </w:r>
      <w:r w:rsidR="003C7C8A">
        <w:t xml:space="preserve"> to potential adverse effects than human neonates.  The doses administered were quite high and more than adequate to demonstrate safety, particularly given the increased sensitivity of neonatal rats.  Doses of 5000 mg/kg bw equate to </w:t>
      </w:r>
      <w:r w:rsidR="00A41E20">
        <w:t xml:space="preserve">approximately </w:t>
      </w:r>
      <w:r w:rsidR="003C7C8A">
        <w:t>50</w:t>
      </w:r>
      <w:r w:rsidR="00DB1C44">
        <w:t>,</w:t>
      </w:r>
      <w:r w:rsidR="003C7C8A">
        <w:t xml:space="preserve">000 ppm in the diet or approximately 5% of the composition of the diet. Higher levels would risk </w:t>
      </w:r>
      <w:r w:rsidR="003F6EB1">
        <w:t xml:space="preserve">invalidating the studies due to dietary imbalance, feed avoidance due to taste issues or localized gut concentration related effects not relevant for the proposed levels of use in infant and follow on formula. A number of the studies dosed the rats for 90 days which is approximately 12% of the animal’s life expectancy or roughly equivalent to 9-10 years in human terms. The duration of dosing is therefore more than adequate to model the proposed pattern of use. The range of parameters assessed in the animal studies was extensive and included </w:t>
      </w:r>
      <w:r w:rsidR="00A41E20">
        <w:t>behavioral</w:t>
      </w:r>
      <w:r w:rsidR="003F6EB1">
        <w:t xml:space="preserve"> and developmental assessment in addition to the normal battery of parameters included in OECD test guideline compliant studies. As is </w:t>
      </w:r>
      <w:r w:rsidR="00A1440B">
        <w:t xml:space="preserve">normal and </w:t>
      </w:r>
      <w:r w:rsidR="003F6EB1">
        <w:t xml:space="preserve">expected from studies involving a large number of comparisons a number of random but statistically significant results arose which were appropriately dismissed as incidental by the FSANZ evaluators. Some minor variations at high doses that may have been treatment related remained within normal background ranges (historical control ranges) and were appropriately concluded to be non adverse. </w:t>
      </w:r>
    </w:p>
    <w:p w14:paraId="141FCF61" w14:textId="45E7D692" w:rsidR="00A1440B" w:rsidRDefault="00A1440B" w:rsidP="00BC4483">
      <w:r>
        <w:t>Genotoxicity studies were predictably negative.</w:t>
      </w:r>
    </w:p>
    <w:p w14:paraId="01D2AB6F" w14:textId="543DCEAF" w:rsidR="00DC7E41" w:rsidRDefault="00B370F8" w:rsidP="00BC4483">
      <w:r>
        <w:t xml:space="preserve">A number of clinical trials have been conducted in healthy infants. These studies involved relatively small numbers of subjects and </w:t>
      </w:r>
      <w:r w:rsidR="00123548">
        <w:t xml:space="preserve">many </w:t>
      </w:r>
      <w:r>
        <w:t xml:space="preserve">included a range of combinations of </w:t>
      </w:r>
      <w:r w:rsidR="00123548">
        <w:t>oligosaccharides in addition to 2’-FL and/or LNnT</w:t>
      </w:r>
      <w:r>
        <w:t>.</w:t>
      </w:r>
      <w:r w:rsidR="00123548">
        <w:t xml:space="preserve"> As would be expected however </w:t>
      </w:r>
      <w:r w:rsidR="00DC7E41" w:rsidRPr="00DC7E41">
        <w:t xml:space="preserve">formula containing 2’-FL </w:t>
      </w:r>
      <w:r>
        <w:t xml:space="preserve">and or LNnT </w:t>
      </w:r>
      <w:r w:rsidR="00DC7E41" w:rsidRPr="00DC7E41">
        <w:t>is well tolerated</w:t>
      </w:r>
      <w:r w:rsidR="00123548">
        <w:t xml:space="preserve"> in the target population</w:t>
      </w:r>
      <w:r w:rsidR="00DC7E41">
        <w:t xml:space="preserve">. </w:t>
      </w:r>
    </w:p>
    <w:p w14:paraId="15B5A3A2" w14:textId="486424B5" w:rsidR="00BC4483" w:rsidRDefault="00BC4483" w:rsidP="00BC4483">
      <w:pPr>
        <w:pStyle w:val="Heading2"/>
      </w:pPr>
      <w:bookmarkStart w:id="22" w:name="_Toc41057676"/>
      <w:bookmarkStart w:id="23" w:name="_Toc41997237"/>
      <w:r>
        <w:t>Assessment of the effect on infant growth</w:t>
      </w:r>
      <w:bookmarkEnd w:id="22"/>
      <w:bookmarkEnd w:id="23"/>
    </w:p>
    <w:p w14:paraId="44E11B61" w14:textId="6826110E" w:rsidR="00B370F8" w:rsidRDefault="00123548" w:rsidP="00B370F8">
      <w:r>
        <w:t>As the FSANZ assessment has concluded:</w:t>
      </w:r>
    </w:p>
    <w:p w14:paraId="2549E345" w14:textId="2EEE7235" w:rsidR="00123548" w:rsidRDefault="00123548" w:rsidP="00DB1C44">
      <w:pPr>
        <w:spacing w:after="240" w:line="240" w:lineRule="auto"/>
        <w:ind w:left="720"/>
        <w:rPr>
          <w:sz w:val="22"/>
          <w:szCs w:val="22"/>
        </w:rPr>
      </w:pPr>
      <w:r>
        <w:rPr>
          <w:sz w:val="22"/>
          <w:szCs w:val="22"/>
        </w:rPr>
        <w:t>Trials in infants have tested 2′-FL in combination with either scFOS, GOS, or LNnT. The highest tested concentrations of 2′-FL and LNnT in infant formula were 1.2 and 0.6 g/L, respectively. None of these studies found a difference in growth compared to a control formula. Based on this, and the limited oral absorption of 2′-FL and LNnT, FSANZ concludes that no adverse effects on growth are expected at concentrations corresponding to those typically observed in human milk.</w:t>
      </w:r>
    </w:p>
    <w:p w14:paraId="0CA0213E" w14:textId="0A2202A0" w:rsidR="00123548" w:rsidRPr="00B370F8" w:rsidRDefault="00123548" w:rsidP="00123548">
      <w:r>
        <w:rPr>
          <w:sz w:val="22"/>
          <w:szCs w:val="22"/>
        </w:rPr>
        <w:t xml:space="preserve">This conclusion is reasonable, consistent with the available data and logically consistent with the addition of human breast milk identical oligosaccharides to formula at levels well within the normal range found in </w:t>
      </w:r>
      <w:r w:rsidR="00272D06">
        <w:rPr>
          <w:sz w:val="22"/>
          <w:szCs w:val="22"/>
        </w:rPr>
        <w:t xml:space="preserve">normal </w:t>
      </w:r>
      <w:r>
        <w:rPr>
          <w:sz w:val="22"/>
          <w:szCs w:val="22"/>
        </w:rPr>
        <w:t>human breast milk.</w:t>
      </w:r>
      <w:r w:rsidR="00E16CC1">
        <w:rPr>
          <w:sz w:val="22"/>
          <w:szCs w:val="22"/>
        </w:rPr>
        <w:t xml:space="preserve"> </w:t>
      </w:r>
    </w:p>
    <w:p w14:paraId="745334B2" w14:textId="0B6105EF" w:rsidR="00BC4483" w:rsidRDefault="00BC4483" w:rsidP="00BC4483">
      <w:pPr>
        <w:pStyle w:val="Heading2"/>
      </w:pPr>
      <w:bookmarkStart w:id="24" w:name="_Toc41057677"/>
      <w:bookmarkStart w:id="25" w:name="_Toc41997238"/>
      <w:r>
        <w:t>Potential for allergenicity</w:t>
      </w:r>
      <w:bookmarkEnd w:id="24"/>
      <w:bookmarkEnd w:id="25"/>
    </w:p>
    <w:p w14:paraId="69AD93BF" w14:textId="77777777" w:rsidR="00684CED" w:rsidRDefault="00684CED" w:rsidP="00E41613">
      <w:r>
        <w:t xml:space="preserve">For multiple reasons </w:t>
      </w:r>
      <w:r w:rsidR="00DB1C44">
        <w:t>t</w:t>
      </w:r>
      <w:r w:rsidR="004A769E">
        <w:t xml:space="preserve">he use of </w:t>
      </w:r>
      <w:r w:rsidR="00880886">
        <w:t xml:space="preserve">genetic engineering to modify </w:t>
      </w:r>
      <w:r w:rsidR="00880886" w:rsidRPr="00117855">
        <w:rPr>
          <w:rFonts w:hint="eastAsia"/>
        </w:rPr>
        <w:t>Escherichia coli K-12</w:t>
      </w:r>
      <w:r w:rsidR="00880886">
        <w:t xml:space="preserve"> to produce these oligosaccharides does not introduce a risk of production of protein allergens as an impurity. </w:t>
      </w:r>
    </w:p>
    <w:p w14:paraId="2E70E874" w14:textId="65994991" w:rsidR="00684CED" w:rsidRDefault="00684CED" w:rsidP="00684CED">
      <w:r>
        <w:t>2’FL and LNnT are human milk identical oligosaccharides, are not themselves allergenic, and are highly purified prior to addition to formula.  D</w:t>
      </w:r>
      <w:r w:rsidR="00880886" w:rsidRPr="00880886">
        <w:t xml:space="preserve">ue to the degree of purification of the final </w:t>
      </w:r>
      <w:r w:rsidR="00880886">
        <w:t xml:space="preserve">ingredient </w:t>
      </w:r>
      <w:r w:rsidR="00880886" w:rsidRPr="00880886">
        <w:t xml:space="preserve">it is highly unlikely that novel protein or DNA will </w:t>
      </w:r>
      <w:r w:rsidR="00E41613">
        <w:t xml:space="preserve">actually be </w:t>
      </w:r>
      <w:r w:rsidR="00880886" w:rsidRPr="00880886">
        <w:t>present</w:t>
      </w:r>
      <w:r w:rsidR="00880886">
        <w:t xml:space="preserve">. </w:t>
      </w:r>
    </w:p>
    <w:p w14:paraId="242D4B30" w14:textId="7CE2D58B" w:rsidR="004A769E" w:rsidRDefault="00684CED" w:rsidP="00684CED">
      <w:r>
        <w:t>T</w:t>
      </w:r>
      <w:r w:rsidR="00880886">
        <w:t>he structural requirement for protein allergenicity are very specific</w:t>
      </w:r>
      <w:r w:rsidR="00E41613">
        <w:t xml:space="preserve"> and extensive</w:t>
      </w:r>
      <w:r w:rsidR="00880886">
        <w:t xml:space="preserve">. The incidental modification of endogenous non allergenic proteins of </w:t>
      </w:r>
      <w:r w:rsidR="00880886" w:rsidRPr="00117855">
        <w:rPr>
          <w:rFonts w:hint="eastAsia"/>
        </w:rPr>
        <w:t>Escherichia coli K-12</w:t>
      </w:r>
      <w:r w:rsidR="00880886">
        <w:t xml:space="preserve"> to be allergenic through the process of gene insertion (or in this case plasmid insertion) is highly implausible. For a protein to be allergenic it must first be resistant to digestion which requires very specific </w:t>
      </w:r>
      <w:r w:rsidR="00B95577">
        <w:t xml:space="preserve">and generally extensive </w:t>
      </w:r>
      <w:r w:rsidR="00880886">
        <w:t>structural modification of the protein</w:t>
      </w:r>
      <w:r w:rsidR="00E41613">
        <w:t xml:space="preserve">. </w:t>
      </w:r>
      <w:r w:rsidR="00880886">
        <w:t>In addition</w:t>
      </w:r>
      <w:r w:rsidR="00E41613">
        <w:t>,</w:t>
      </w:r>
      <w:r w:rsidR="00880886">
        <w:t xml:space="preserve"> the protein must be recognized by the immune system to initiate a response, which also requires very specific </w:t>
      </w:r>
      <w:r w:rsidR="00E41613">
        <w:t xml:space="preserve">modification. </w:t>
      </w:r>
      <w:r w:rsidR="00E41613" w:rsidRPr="00E41613">
        <w:t>There are no known plausible additions, deletions</w:t>
      </w:r>
      <w:r w:rsidR="00E41613">
        <w:t xml:space="preserve"> or substitutions of amino acids in endogenous proteins that would </w:t>
      </w:r>
      <w:r>
        <w:t xml:space="preserve">randomly </w:t>
      </w:r>
      <w:r w:rsidR="00E41613">
        <w:t xml:space="preserve">convert an otherwise nontoxic or nonallergenic protein into a protein with toxic or allergenic properties </w:t>
      </w:r>
      <w:sdt>
        <w:sdtPr>
          <w:id w:val="996531879"/>
          <w:citation/>
        </w:sdtPr>
        <w:sdtEndPr/>
        <w:sdtContent>
          <w:r w:rsidRPr="00684CED">
            <w:rPr>
              <w:noProof/>
              <w:lang w:val="en-AU"/>
            </w:rPr>
            <w:t>(Steiner, et al., 2013)</w:t>
          </w:r>
        </w:sdtContent>
      </w:sdt>
      <w:r w:rsidR="00E41613">
        <w:t xml:space="preserve">. </w:t>
      </w:r>
    </w:p>
    <w:p w14:paraId="27ED196B" w14:textId="66076C0B" w:rsidR="00E41613" w:rsidRPr="009F1374" w:rsidRDefault="00E41613" w:rsidP="00E41613">
      <w:pPr>
        <w:rPr>
          <w:szCs w:val="24"/>
        </w:rPr>
      </w:pPr>
      <w:r w:rsidRPr="009F1374">
        <w:rPr>
          <w:rFonts w:hint="eastAsia"/>
          <w:szCs w:val="24"/>
        </w:rPr>
        <w:t>Escherichia coli K-12</w:t>
      </w:r>
      <w:r w:rsidRPr="009F1374">
        <w:rPr>
          <w:szCs w:val="24"/>
        </w:rPr>
        <w:t xml:space="preserve"> has a long history in the production of food enzymes</w:t>
      </w:r>
      <w:r w:rsidR="00B95577" w:rsidRPr="009F1374">
        <w:rPr>
          <w:szCs w:val="24"/>
        </w:rPr>
        <w:t xml:space="preserve"> and biopharmaceuticals</w:t>
      </w:r>
      <w:r w:rsidRPr="009F1374">
        <w:rPr>
          <w:szCs w:val="24"/>
        </w:rPr>
        <w:t xml:space="preserve"> and has </w:t>
      </w:r>
      <w:r w:rsidR="00B95577" w:rsidRPr="009F1374">
        <w:rPr>
          <w:szCs w:val="24"/>
        </w:rPr>
        <w:t xml:space="preserve">consequently </w:t>
      </w:r>
      <w:r w:rsidRPr="009F1374">
        <w:rPr>
          <w:szCs w:val="24"/>
        </w:rPr>
        <w:t>been thoroughly characterized.</w:t>
      </w:r>
      <w:r w:rsidR="00B95577" w:rsidRPr="009F1374">
        <w:rPr>
          <w:szCs w:val="24"/>
        </w:rPr>
        <w:t xml:space="preserve"> No potential for the production of allergenic proteins has been reported. </w:t>
      </w:r>
    </w:p>
    <w:p w14:paraId="4BBFAD1C" w14:textId="77777777" w:rsidR="00DC7E41" w:rsidRPr="009F1374" w:rsidRDefault="00DC7E41" w:rsidP="00E41613">
      <w:pPr>
        <w:rPr>
          <w:szCs w:val="24"/>
        </w:rPr>
      </w:pPr>
      <w:r w:rsidRPr="009F1374">
        <w:rPr>
          <w:szCs w:val="24"/>
        </w:rPr>
        <w:t>As Concluded by the FSANZ assessment</w:t>
      </w:r>
    </w:p>
    <w:p w14:paraId="45C8CD38" w14:textId="01AC582F" w:rsidR="00DC7E41" w:rsidRPr="009F1374" w:rsidRDefault="00DC7E41" w:rsidP="00684CED">
      <w:pPr>
        <w:spacing w:line="240" w:lineRule="auto"/>
        <w:ind w:left="720"/>
        <w:rPr>
          <w:szCs w:val="24"/>
        </w:rPr>
      </w:pPr>
      <w:r w:rsidRPr="009F1374">
        <w:rPr>
          <w:szCs w:val="24"/>
        </w:rPr>
        <w:t>2’-FLmicro and LNnTmicro does not contain detectable proteins and is therefore considered unlikely to pose an allergenicity concern. A recently published double blind, placebo-controlled food challenge study demonstrated that infant formula containing 1.0 g/L 2’-FL and 0.5 g/L LNnT was hypoallergenic in children with cow’s milk protein allergy, consistent with this conclusion.</w:t>
      </w:r>
    </w:p>
    <w:p w14:paraId="37198F5E" w14:textId="5D98CF4F" w:rsidR="00BC4483" w:rsidRDefault="00BC4483" w:rsidP="00BC4483">
      <w:pPr>
        <w:pStyle w:val="Heading2"/>
      </w:pPr>
      <w:bookmarkStart w:id="26" w:name="_Toc41057678"/>
      <w:bookmarkStart w:id="27" w:name="_Toc41997239"/>
      <w:r>
        <w:t>Other aspects</w:t>
      </w:r>
      <w:bookmarkEnd w:id="26"/>
      <w:bookmarkEnd w:id="27"/>
      <w:r>
        <w:t xml:space="preserve"> </w:t>
      </w:r>
    </w:p>
    <w:p w14:paraId="3861F3BE" w14:textId="524F528F" w:rsidR="00BC4483" w:rsidRDefault="00EA1AED" w:rsidP="00EA1AED">
      <w:pPr>
        <w:pStyle w:val="Heading3"/>
      </w:pPr>
      <w:bookmarkStart w:id="28" w:name="_Toc41057679"/>
      <w:bookmarkStart w:id="29" w:name="_Toc41997240"/>
      <w:r>
        <w:t>Risk Benefit Considerations</w:t>
      </w:r>
      <w:bookmarkEnd w:id="28"/>
      <w:bookmarkEnd w:id="29"/>
    </w:p>
    <w:p w14:paraId="481F13D0" w14:textId="5B10D452" w:rsidR="00EA1AED" w:rsidRDefault="00EA1AED" w:rsidP="00EA1AED">
      <w:r>
        <w:t>A review of the clinical evidence in support of claimed health benefit</w:t>
      </w:r>
      <w:r w:rsidR="00684CED">
        <w:t>s</w:t>
      </w:r>
      <w:r>
        <w:t xml:space="preserve"> has been sought from clinical </w:t>
      </w:r>
      <w:r w:rsidR="004A769E">
        <w:t>experts in the field.</w:t>
      </w:r>
      <w:r>
        <w:t xml:space="preserve"> </w:t>
      </w:r>
      <w:r w:rsidR="004A769E">
        <w:t>I</w:t>
      </w:r>
      <w:r>
        <w:t xml:space="preserve">n terms of the risk component </w:t>
      </w:r>
      <w:r w:rsidR="004A769E">
        <w:t xml:space="preserve">of that consideration however </w:t>
      </w:r>
      <w:r>
        <w:t xml:space="preserve">there is an absence of identifiable plausible risk from the addition of human milk identical oligosaccharides to infant and follow on formula at levels that are within the normal range and well below the upper bound of the normal range for human breast milk.  In these circumstances the most conservative (or precautionary), risk mitigating, approach </w:t>
      </w:r>
      <w:r w:rsidR="004A769E">
        <w:t xml:space="preserve">would seem to be </w:t>
      </w:r>
      <w:r>
        <w:t>to permit and</w:t>
      </w:r>
      <w:r w:rsidR="00684CED">
        <w:t xml:space="preserve"> </w:t>
      </w:r>
      <w:r>
        <w:t>encourage adjustment of infant formula composition to more closely approximate human breast milk</w:t>
      </w:r>
      <w:r w:rsidR="004A769E">
        <w:t xml:space="preserve"> to the greatest extent possible whilst acknowledging the wide </w:t>
      </w:r>
      <w:r w:rsidR="00684CED">
        <w:t xml:space="preserve">natural </w:t>
      </w:r>
      <w:r w:rsidR="004A769E">
        <w:t>variability of the composition of human breast milk</w:t>
      </w:r>
      <w:r>
        <w:t>.</w:t>
      </w:r>
      <w:r w:rsidR="004A769E">
        <w:t xml:space="preserve"> Given that variability in composition</w:t>
      </w:r>
      <w:r w:rsidR="00684CED">
        <w:t>,</w:t>
      </w:r>
      <w:r w:rsidR="004A769E">
        <w:t xml:space="preserve"> there cannot be a point estimate for a “best” or “ideal” level of component</w:t>
      </w:r>
      <w:r w:rsidR="00684CED">
        <w:t>s</w:t>
      </w:r>
      <w:r w:rsidR="004A769E">
        <w:t xml:space="preserve"> such as 2’-FL or LNnT.</w:t>
      </w:r>
      <w:r>
        <w:t xml:space="preserve"> </w:t>
      </w:r>
    </w:p>
    <w:p w14:paraId="11633506" w14:textId="26D11BE3" w:rsidR="00EA1AED" w:rsidRDefault="00272D06" w:rsidP="00272D06">
      <w:pPr>
        <w:pStyle w:val="Heading2"/>
      </w:pPr>
      <w:bookmarkStart w:id="30" w:name="_Toc41997241"/>
      <w:r>
        <w:t>Overall Conclusions</w:t>
      </w:r>
      <w:bookmarkEnd w:id="30"/>
    </w:p>
    <w:p w14:paraId="654ED6F9" w14:textId="68166F0D" w:rsidR="00276536" w:rsidRDefault="00272D06" w:rsidP="00276536">
      <w:r>
        <w:t xml:space="preserve">Application A1155 requests permission to add </w:t>
      </w:r>
      <w:r w:rsidRPr="00634DD5">
        <w:rPr>
          <w:rFonts w:asciiTheme="majorHAnsi" w:hAnsiTheme="majorHAnsi" w:cstheme="majorHAnsi"/>
        </w:rPr>
        <w:t xml:space="preserve">2′-O-fucosyllactose </w:t>
      </w:r>
      <w:r w:rsidRPr="00117855">
        <w:rPr>
          <w:rFonts w:hint="eastAsia"/>
        </w:rPr>
        <w:t xml:space="preserve">and </w:t>
      </w:r>
      <w:r>
        <w:t>l</w:t>
      </w:r>
      <w:r w:rsidRPr="00117855">
        <w:rPr>
          <w:rFonts w:hint="eastAsia"/>
        </w:rPr>
        <w:t>acto-N-neotetraose derived by microbial fermentation from genetically modified (GM) Escherichia coli K-12</w:t>
      </w:r>
      <w:r>
        <w:t xml:space="preserve"> to infant formula</w:t>
      </w:r>
      <w:r>
        <w:rPr>
          <w:rFonts w:asciiTheme="majorHAnsi" w:hAnsiTheme="majorHAnsi" w:cstheme="majorHAnsi"/>
        </w:rPr>
        <w:t xml:space="preserve">. These </w:t>
      </w:r>
      <w:r w:rsidRPr="00117855">
        <w:rPr>
          <w:rFonts w:hint="eastAsia"/>
        </w:rPr>
        <w:t>oligosaccharides</w:t>
      </w:r>
      <w:r w:rsidRPr="00634DD5">
        <w:rPr>
          <w:rFonts w:asciiTheme="majorHAnsi" w:hAnsiTheme="majorHAnsi" w:cstheme="majorHAnsi"/>
        </w:rPr>
        <w:t xml:space="preserve"> </w:t>
      </w:r>
      <w:r>
        <w:rPr>
          <w:rFonts w:asciiTheme="majorHAnsi" w:hAnsiTheme="majorHAnsi" w:cstheme="majorHAnsi"/>
        </w:rPr>
        <w:t xml:space="preserve">are chemically identical to that occurring naturally in </w:t>
      </w:r>
      <w:r w:rsidRPr="00117855">
        <w:rPr>
          <w:rFonts w:hint="eastAsia"/>
        </w:rPr>
        <w:t xml:space="preserve">human </w:t>
      </w:r>
      <w:r>
        <w:t xml:space="preserve">breast </w:t>
      </w:r>
      <w:r w:rsidRPr="00117855">
        <w:rPr>
          <w:rFonts w:hint="eastAsia"/>
        </w:rPr>
        <w:t>milk</w:t>
      </w:r>
      <w:r>
        <w:t xml:space="preserve"> and the proposed level of addition is well below the upper range found in normal human breast milk. On this basis, in the absence of evidence of adverse health outcomes in exclusively breast-fed infants ingesting these oligosaccharides at levels near the upper range of normal there is no </w:t>
      </w:r>
      <w:r>
        <w:rPr>
          <w:i/>
          <w:iCs/>
        </w:rPr>
        <w:t>prima facie</w:t>
      </w:r>
      <w:r>
        <w:t xml:space="preserve"> bas</w:t>
      </w:r>
      <w:r w:rsidR="00684CED">
        <w:t>is</w:t>
      </w:r>
      <w:r>
        <w:t xml:space="preserve"> for concern regarding the safety of their addition to infant and follow on formula. </w:t>
      </w:r>
      <w:r w:rsidR="00276536">
        <w:t>Indeed, preventing the addition of normal human breast milk components to infant formula at levels consistent with the normal range is arguably, at least potentially, risk generating.</w:t>
      </w:r>
    </w:p>
    <w:p w14:paraId="4659DEEC" w14:textId="5D1A3C19" w:rsidR="00276536" w:rsidRDefault="00272D06" w:rsidP="00272D06">
      <w:r>
        <w:t xml:space="preserve">Animal studies </w:t>
      </w:r>
      <w:r w:rsidR="00276536">
        <w:t xml:space="preserve">employing high doses and </w:t>
      </w:r>
      <w:r>
        <w:t>using the neonatal rat model</w:t>
      </w:r>
      <w:r w:rsidR="00276536">
        <w:t>,</w:t>
      </w:r>
      <w:r>
        <w:t xml:space="preserve"> which is likely to be</w:t>
      </w:r>
      <w:r w:rsidR="00276536">
        <w:t xml:space="preserve"> substantially</w:t>
      </w:r>
      <w:r>
        <w:t xml:space="preserve"> </w:t>
      </w:r>
      <w:r w:rsidRPr="00272D06">
        <w:rPr>
          <w:b/>
          <w:bCs/>
          <w:i/>
          <w:iCs/>
        </w:rPr>
        <w:t>more sensitive</w:t>
      </w:r>
      <w:r w:rsidR="00276536">
        <w:t xml:space="preserve"> to any adverse health effects due to their relative gut immaturity compared to human neonates, yielded no findings of toxicological or developmental concern. </w:t>
      </w:r>
    </w:p>
    <w:p w14:paraId="52808570" w14:textId="7D7EFEB7" w:rsidR="00276536" w:rsidRDefault="00276536" w:rsidP="00272D06">
      <w:r>
        <w:t xml:space="preserve">Clinical studies in the target population also found no evidence of adverse developmental outcomes or intolerance to 2’-FL or LNnT as would be expected. Limitations in the numbers of subjects in the trials do not </w:t>
      </w:r>
      <w:r w:rsidR="00435107">
        <w:t xml:space="preserve">raise concerns given </w:t>
      </w:r>
      <w:r w:rsidR="00221B2C">
        <w:t>the absence of effects at high doses in a highly sensitive animal model</w:t>
      </w:r>
      <w:r w:rsidR="00D04DA5">
        <w:t>,</w:t>
      </w:r>
      <w:r w:rsidR="00221B2C">
        <w:t xml:space="preserve">  </w:t>
      </w:r>
      <w:r w:rsidR="00435107">
        <w:t>that these oligosaccharides are chemically identical to those in human milk and are to be added at levels within the normal range.</w:t>
      </w:r>
    </w:p>
    <w:p w14:paraId="1C763C11" w14:textId="63BA62FA" w:rsidR="00F919ED" w:rsidRPr="00B370F8" w:rsidRDefault="00F919ED" w:rsidP="00F919ED">
      <w:r>
        <w:rPr>
          <w:sz w:val="22"/>
          <w:szCs w:val="22"/>
        </w:rPr>
        <w:t xml:space="preserve">The data provided in support of the safety of the proposed addition of the two oligosaccharides is adequate and sufficient given the nature of the substances, the context of the proposal, and specifically given the addition will result in infant formula more closely approximating the normal range of human breast milk composition. In my view there is nothing either present or absent in the data that would provide a scientifically justifiable basis for rejecting this application on the grounds of safety. </w:t>
      </w:r>
      <w:r w:rsidR="00BB5EB5">
        <w:rPr>
          <w:sz w:val="22"/>
          <w:szCs w:val="22"/>
        </w:rPr>
        <w:t xml:space="preserve">In my view, the balance of precaution favors addition of normal human breast milk substances to formula to more closely reflect the range of breast milk composition rather prevention of addition, unless data is available that demonstrates that the normal variation of the levels of these substances present in human breast milk </w:t>
      </w:r>
      <w:r w:rsidR="004460A5">
        <w:rPr>
          <w:sz w:val="22"/>
          <w:szCs w:val="22"/>
        </w:rPr>
        <w:t xml:space="preserve">is </w:t>
      </w:r>
      <w:r w:rsidR="00BB5EB5">
        <w:rPr>
          <w:sz w:val="22"/>
          <w:szCs w:val="22"/>
        </w:rPr>
        <w:t xml:space="preserve">robustly associated with variation in neonatal and infant health and developmental outcomes in a direction that would justify </w:t>
      </w:r>
      <w:r w:rsidR="000860B6">
        <w:rPr>
          <w:sz w:val="22"/>
          <w:szCs w:val="22"/>
        </w:rPr>
        <w:t xml:space="preserve">prohibition of </w:t>
      </w:r>
      <w:r w:rsidR="00BB5EB5">
        <w:rPr>
          <w:sz w:val="22"/>
          <w:szCs w:val="22"/>
        </w:rPr>
        <w:t xml:space="preserve">their </w:t>
      </w:r>
      <w:r w:rsidR="000860B6">
        <w:rPr>
          <w:sz w:val="22"/>
          <w:szCs w:val="22"/>
        </w:rPr>
        <w:t>addition</w:t>
      </w:r>
      <w:r w:rsidR="00BB5EB5">
        <w:rPr>
          <w:sz w:val="22"/>
          <w:szCs w:val="22"/>
        </w:rPr>
        <w:t>.</w:t>
      </w:r>
    </w:p>
    <w:p w14:paraId="3F279FE5" w14:textId="701552CB" w:rsidR="00272D06" w:rsidRPr="00272D06" w:rsidRDefault="00276536" w:rsidP="00272D06">
      <w:r>
        <w:t>The FSANZ Safety, Technical and Health Effects Assessment is of high quality, reflects careful and competent evaluation of the available data and the conclusions are consistent with and proportionate to t</w:t>
      </w:r>
      <w:r w:rsidR="00DA0EB4">
        <w:t xml:space="preserve">he data available. </w:t>
      </w:r>
      <w:r w:rsidR="00221B2C">
        <w:t>Having considered the data and arguments presented by FSANZ in their assessment I agree with their overall conclusion that no plausible hazards, and therefore risks, are identifiable for these oligosaccharides at the levels proposed to be permitted by FSANZ.</w:t>
      </w:r>
    </w:p>
    <w:p w14:paraId="6DEBB3B2" w14:textId="63232ADA" w:rsidR="00272D06" w:rsidRDefault="00272D06" w:rsidP="00272D06"/>
    <w:p w14:paraId="572FE468" w14:textId="24CDD1BE" w:rsidR="00272D06" w:rsidRDefault="00272D06" w:rsidP="00272D06"/>
    <w:p w14:paraId="06F43D9E" w14:textId="535859D7" w:rsidR="00272D06" w:rsidRDefault="00272D06">
      <w:r>
        <w:br w:type="page"/>
      </w:r>
    </w:p>
    <w:p w14:paraId="7F7B7879" w14:textId="77777777" w:rsidR="00272D06" w:rsidRPr="00272D06" w:rsidRDefault="00272D06" w:rsidP="00272D06"/>
    <w:bookmarkStart w:id="31" w:name="_Toc41997242" w:displacedByCustomXml="next"/>
    <w:bookmarkStart w:id="32" w:name="_Toc41057680" w:displacedByCustomXml="next"/>
    <w:sdt>
      <w:sdtPr>
        <w:rPr>
          <w:rFonts w:asciiTheme="minorHAnsi" w:eastAsiaTheme="minorEastAsia" w:hAnsiTheme="minorHAnsi" w:cstheme="minorBidi"/>
          <w:color w:val="auto"/>
          <w:sz w:val="24"/>
          <w:szCs w:val="21"/>
        </w:rPr>
        <w:id w:val="1666670059"/>
        <w:docPartObj>
          <w:docPartGallery w:val="Bibliographies"/>
          <w:docPartUnique/>
        </w:docPartObj>
      </w:sdtPr>
      <w:sdtEndPr/>
      <w:sdtContent>
        <w:p w14:paraId="1CC95F08" w14:textId="4611BDD2" w:rsidR="00BC4483" w:rsidRDefault="00BC4483">
          <w:pPr>
            <w:pStyle w:val="Heading1"/>
          </w:pPr>
          <w:r>
            <w:t>References</w:t>
          </w:r>
          <w:bookmarkEnd w:id="32"/>
          <w:bookmarkEnd w:id="31"/>
        </w:p>
        <w:sdt>
          <w:sdtPr>
            <w:id w:val="-573587230"/>
            <w:bibliography/>
          </w:sdtPr>
          <w:sdtEndPr/>
          <w:sdtContent>
            <w:p w14:paraId="2D96D364" w14:textId="77777777" w:rsidR="00684CED" w:rsidRDefault="00684CED" w:rsidP="00684CED">
              <w:pPr>
                <w:pStyle w:val="Bibliography"/>
                <w:rPr>
                  <w:noProof/>
                  <w:szCs w:val="24"/>
                </w:rPr>
              </w:pPr>
              <w:r>
                <w:rPr>
                  <w:noProof/>
                </w:rPr>
                <w:t xml:space="preserve">Bartholomaeus, A., Parrott, W., Bondy, G. &amp; Walker, K., 2013. The use of whole food animal studies in the safety assessment of genetically modified crops: limitations and recommendations.. </w:t>
              </w:r>
              <w:r>
                <w:rPr>
                  <w:i/>
                  <w:iCs/>
                  <w:noProof/>
                </w:rPr>
                <w:t xml:space="preserve">Critical Reviews in Toxicology, </w:t>
              </w:r>
              <w:r>
                <w:rPr>
                  <w:noProof/>
                </w:rPr>
                <w:t>43(S2), pp. 1-24.</w:t>
              </w:r>
            </w:p>
            <w:p w14:paraId="0E386678" w14:textId="77777777" w:rsidR="00684CED" w:rsidRDefault="00684CED" w:rsidP="00684CED">
              <w:pPr>
                <w:pStyle w:val="Bibliography"/>
                <w:rPr>
                  <w:noProof/>
                </w:rPr>
              </w:pPr>
              <w:r>
                <w:rPr>
                  <w:noProof/>
                </w:rPr>
                <w:t xml:space="preserve">McDonald, J., 2009. </w:t>
              </w:r>
              <w:r>
                <w:rPr>
                  <w:i/>
                  <w:iCs/>
                  <w:noProof/>
                </w:rPr>
                <w:t xml:space="preserve">Handbook of biological statistics. 2nd Ed. </w:t>
              </w:r>
              <w:r>
                <w:rPr>
                  <w:noProof/>
                </w:rPr>
                <w:t>Baltimore: Sparky House Publishing.</w:t>
              </w:r>
            </w:p>
            <w:p w14:paraId="24BFB37B" w14:textId="77777777" w:rsidR="00684CED" w:rsidRDefault="00684CED" w:rsidP="00684CED">
              <w:pPr>
                <w:pStyle w:val="Bibliography"/>
                <w:rPr>
                  <w:noProof/>
                </w:rPr>
              </w:pPr>
              <w:r>
                <w:rPr>
                  <w:noProof/>
                </w:rPr>
                <w:t xml:space="preserve">Sanglid, P., 2006. Gut Responses to Enteral Nutrition in Preterm Infants and Animals. </w:t>
              </w:r>
              <w:r>
                <w:rPr>
                  <w:i/>
                  <w:iCs/>
                  <w:noProof/>
                </w:rPr>
                <w:t xml:space="preserve">Experimental Biology and Medicine, </w:t>
              </w:r>
              <w:r>
                <w:rPr>
                  <w:noProof/>
                </w:rPr>
                <w:t>pp. 1695-1711.</w:t>
              </w:r>
            </w:p>
            <w:p w14:paraId="69553DC3" w14:textId="77777777" w:rsidR="00684CED" w:rsidRDefault="00684CED" w:rsidP="00684CED">
              <w:pPr>
                <w:pStyle w:val="Bibliography"/>
                <w:rPr>
                  <w:noProof/>
                </w:rPr>
              </w:pPr>
              <w:r>
                <w:rPr>
                  <w:noProof/>
                </w:rPr>
                <w:t xml:space="preserve">Steiner, H. et al., 2013. Evaluating the potential for adverse interactions within genetically engineered breeding stacks. </w:t>
              </w:r>
              <w:r>
                <w:rPr>
                  <w:i/>
                  <w:iCs/>
                  <w:noProof/>
                </w:rPr>
                <w:t xml:space="preserve">Plant Physiology, </w:t>
              </w:r>
              <w:r>
                <w:rPr>
                  <w:noProof/>
                </w:rPr>
                <w:t>Volume 161, pp. 1587-1594.</w:t>
              </w:r>
            </w:p>
            <w:p w14:paraId="062F5801" w14:textId="77777777" w:rsidR="00684CED" w:rsidRDefault="00684CED" w:rsidP="00684CED">
              <w:pPr>
                <w:pStyle w:val="Bibliography"/>
                <w:rPr>
                  <w:noProof/>
                </w:rPr>
              </w:pPr>
              <w:r>
                <w:rPr>
                  <w:noProof/>
                </w:rPr>
                <w:t xml:space="preserve">Tiechberg, S. et al., 1990. Development of the Neonatal Rat Small Intestinal Barrier to Nonspecific Macromolecular Absorption: Effect of Early Weaning to Artificial Diets. </w:t>
              </w:r>
              <w:r>
                <w:rPr>
                  <w:i/>
                  <w:iCs/>
                  <w:noProof/>
                </w:rPr>
                <w:t xml:space="preserve">Paediatric Research, </w:t>
              </w:r>
              <w:r>
                <w:rPr>
                  <w:noProof/>
                </w:rPr>
                <w:t>32(1), pp. 31-57.</w:t>
              </w:r>
            </w:p>
            <w:p w14:paraId="744F6914" w14:textId="43D4641E" w:rsidR="00BC4483" w:rsidRDefault="006901C9" w:rsidP="00684CED"/>
          </w:sdtContent>
        </w:sdt>
      </w:sdtContent>
    </w:sdt>
    <w:p w14:paraId="76277342" w14:textId="10F29DE4" w:rsidR="00BC4483" w:rsidRDefault="00BC4483" w:rsidP="00EB0F1F"/>
    <w:sectPr w:rsidR="00BC4483" w:rsidSect="00117855">
      <w:headerReference w:type="even" r:id="rId17"/>
      <w:footerReference w:type="even" r:id="rId18"/>
      <w:footerReference w:type="default" r:id="rId19"/>
      <w:headerReference w:type="first" r:id="rId20"/>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C92FA" w14:textId="77777777" w:rsidR="00276536" w:rsidRDefault="00276536">
      <w:pPr>
        <w:spacing w:line="240" w:lineRule="auto"/>
      </w:pPr>
      <w:r>
        <w:separator/>
      </w:r>
    </w:p>
    <w:p w14:paraId="316F6873" w14:textId="77777777" w:rsidR="00276536" w:rsidRDefault="00276536"/>
  </w:endnote>
  <w:endnote w:type="continuationSeparator" w:id="0">
    <w:p w14:paraId="0FE49C73" w14:textId="77777777" w:rsidR="00276536" w:rsidRDefault="00276536">
      <w:pPr>
        <w:spacing w:line="240" w:lineRule="auto"/>
      </w:pPr>
      <w:r>
        <w:continuationSeparator/>
      </w:r>
    </w:p>
    <w:p w14:paraId="5052AE36" w14:textId="77777777" w:rsidR="00276536" w:rsidRDefault="00276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DD73" w14:textId="7C9146FC" w:rsidR="00821D01" w:rsidRPr="00821D01" w:rsidRDefault="00821D01" w:rsidP="00821D01">
    <w:pPr>
      <w:pStyle w:val="Footer"/>
      <w:jc w:val="center"/>
      <w:rPr>
        <w:rFonts w:ascii="Calibri" w:hAnsi="Calibri" w:cs="Calibri"/>
        <w:b/>
        <w:color w:val="F00000"/>
      </w:rPr>
    </w:pPr>
    <w:r w:rsidRPr="00821D01">
      <w:rPr>
        <w:rFonts w:ascii="Calibri" w:hAnsi="Calibri" w:cs="Calibri"/>
        <w:b/>
        <w:color w:val="F00000"/>
      </w:rPr>
      <w:t>Personal-Privacy</w:t>
    </w:r>
  </w:p>
  <w:p w14:paraId="05389D61" w14:textId="0D336909" w:rsidR="004A02EF" w:rsidRPr="00821D01" w:rsidRDefault="00821D01" w:rsidP="00821D01">
    <w:pPr>
      <w:pStyle w:val="Footer"/>
      <w:jc w:val="center"/>
    </w:pPr>
    <w:r w:rsidRPr="00821D01">
      <w:rPr>
        <w:rFonts w:ascii="Calibri" w:hAnsi="Calibri" w:cs="Calibri"/>
        <w:b/>
        <w:color w:val="F0000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126864"/>
      <w:docPartObj>
        <w:docPartGallery w:val="Page Numbers (Bottom of Page)"/>
        <w:docPartUnique/>
      </w:docPartObj>
    </w:sdtPr>
    <w:sdtEndPr/>
    <w:sdtContent>
      <w:sdt>
        <w:sdtPr>
          <w:id w:val="-1705238520"/>
          <w:docPartObj>
            <w:docPartGallery w:val="Page Numbers (Top of Page)"/>
            <w:docPartUnique/>
          </w:docPartObj>
        </w:sdtPr>
        <w:sdtEndPr/>
        <w:sdtContent>
          <w:p w14:paraId="01DC0739" w14:textId="486915BF" w:rsidR="004460A5" w:rsidRDefault="004460A5">
            <w:pPr>
              <w:pStyle w:val="Footer"/>
            </w:pPr>
            <w:r>
              <w:t xml:space="preserve">Page </w:t>
            </w:r>
            <w:r>
              <w:rPr>
                <w:b/>
                <w:bCs/>
                <w:szCs w:val="24"/>
              </w:rPr>
              <w:fldChar w:fldCharType="begin"/>
            </w:r>
            <w:r>
              <w:rPr>
                <w:b/>
                <w:bCs/>
              </w:rPr>
              <w:instrText xml:space="preserve"> PAGE </w:instrText>
            </w:r>
            <w:r>
              <w:rPr>
                <w:b/>
                <w:bCs/>
                <w:szCs w:val="24"/>
              </w:rPr>
              <w:fldChar w:fldCharType="separate"/>
            </w:r>
            <w:r w:rsidR="006901C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901C9">
              <w:rPr>
                <w:b/>
                <w:bCs/>
                <w:noProof/>
              </w:rPr>
              <w:t>11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40FC1" w14:textId="77777777" w:rsidR="00276536" w:rsidRDefault="00276536">
      <w:pPr>
        <w:spacing w:line="240" w:lineRule="auto"/>
      </w:pPr>
      <w:r>
        <w:separator/>
      </w:r>
    </w:p>
    <w:p w14:paraId="643D40E5" w14:textId="77777777" w:rsidR="00276536" w:rsidRDefault="00276536"/>
  </w:footnote>
  <w:footnote w:type="continuationSeparator" w:id="0">
    <w:p w14:paraId="282640DD" w14:textId="77777777" w:rsidR="00276536" w:rsidRDefault="00276536">
      <w:pPr>
        <w:spacing w:line="240" w:lineRule="auto"/>
      </w:pPr>
      <w:r>
        <w:continuationSeparator/>
      </w:r>
    </w:p>
    <w:p w14:paraId="5E932DDC" w14:textId="77777777" w:rsidR="00276536" w:rsidRDefault="002765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2446" w14:textId="13AC3DA9" w:rsidR="00821D01" w:rsidRPr="00821D01" w:rsidRDefault="00821D01" w:rsidP="00821D01">
    <w:pPr>
      <w:pStyle w:val="Header"/>
      <w:jc w:val="center"/>
      <w:rPr>
        <w:rFonts w:ascii="Calibri" w:hAnsi="Calibri" w:cs="Calibri"/>
        <w:b/>
        <w:color w:val="F00000"/>
      </w:rPr>
    </w:pPr>
    <w:r w:rsidRPr="00821D01">
      <w:rPr>
        <w:rFonts w:ascii="Calibri" w:hAnsi="Calibri" w:cs="Calibri"/>
        <w:b/>
        <w:color w:val="F00000"/>
      </w:rPr>
      <w:t>OFFICIAL</w:t>
    </w:r>
  </w:p>
  <w:p w14:paraId="33AA1439" w14:textId="697A456D" w:rsidR="004A02EF" w:rsidRPr="00821D01" w:rsidRDefault="00821D01" w:rsidP="00821D01">
    <w:pPr>
      <w:pStyle w:val="Header"/>
      <w:jc w:val="center"/>
    </w:pPr>
    <w:r w:rsidRPr="00821D01">
      <w:rPr>
        <w:rFonts w:ascii="Calibri" w:hAnsi="Calibri" w:cs="Calibri"/>
        <w:b/>
        <w:color w:val="F00000"/>
      </w:rPr>
      <w:t xml:space="preserve">Personal-Privacy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1A96" w14:textId="08B35EAA" w:rsidR="00ED2923" w:rsidRPr="005B7A73" w:rsidRDefault="00ED2923" w:rsidP="00ED2923">
    <w:pPr>
      <w:pStyle w:val="FSTitle"/>
      <w:rPr>
        <w:b/>
      </w:rPr>
    </w:pPr>
    <w:r w:rsidRPr="005B7A73">
      <w:rPr>
        <w:b/>
      </w:rPr>
      <w:t xml:space="preserve">Supporting document </w:t>
    </w:r>
    <w:r>
      <w:rPr>
        <w:b/>
      </w:rPr>
      <w:t>3</w:t>
    </w:r>
  </w:p>
  <w:p w14:paraId="0859C342" w14:textId="1324DAE8" w:rsidR="004A02EF" w:rsidRDefault="004A02EF" w:rsidP="00ED2923">
    <w:pPr>
      <w:pStyle w:val="Header"/>
    </w:pPr>
  </w:p>
  <w:p w14:paraId="07EEBBBE" w14:textId="6CA52A1C" w:rsidR="00ED2923" w:rsidRDefault="00ED2923" w:rsidP="00ED2923">
    <w:pPr>
      <w:pStyle w:val="Header"/>
    </w:pPr>
  </w:p>
  <w:p w14:paraId="174D55F5" w14:textId="77777777" w:rsidR="00ED2923" w:rsidRPr="00ED2923" w:rsidRDefault="00ED2923" w:rsidP="00ED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70D24D5"/>
    <w:multiLevelType w:val="multilevel"/>
    <w:tmpl w:val="90BC1618"/>
    <w:lvl w:ilvl="0">
      <w:start w:val="1"/>
      <w:numFmt w:val="decimal"/>
      <w:pStyle w:val="GANumberedHeading1"/>
      <w:lvlText w:val="%1.0"/>
      <w:lvlJc w:val="left"/>
      <w:pPr>
        <w:tabs>
          <w:tab w:val="num" w:pos="794"/>
        </w:tabs>
        <w:ind w:left="794" w:hanging="794"/>
      </w:pPr>
      <w:rPr>
        <w:rFonts w:ascii="Arial" w:hAnsi="Arial" w:hint="default"/>
        <w:b/>
        <w:i w:val="0"/>
        <w:sz w:val="24"/>
        <w:szCs w:val="24"/>
      </w:rPr>
    </w:lvl>
    <w:lvl w:ilvl="1">
      <w:start w:val="1"/>
      <w:numFmt w:val="decimal"/>
      <w:pStyle w:val="GANumberedHeading2"/>
      <w:lvlText w:val="%1.%2"/>
      <w:lvlJc w:val="left"/>
      <w:pPr>
        <w:tabs>
          <w:tab w:val="num" w:pos="907"/>
        </w:tabs>
        <w:ind w:left="907" w:hanging="907"/>
      </w:pPr>
      <w:rPr>
        <w:rFonts w:ascii="Arial" w:hAnsi="Arial" w:hint="default"/>
        <w:b/>
        <w:i w:val="0"/>
        <w:caps w:val="0"/>
        <w:strike w:val="0"/>
        <w:dstrike w:val="0"/>
        <w:vanish w:val="0"/>
        <w:sz w:val="24"/>
        <w:szCs w:val="24"/>
        <w:vertAlign w:val="baseline"/>
      </w:rPr>
    </w:lvl>
    <w:lvl w:ilvl="2">
      <w:start w:val="1"/>
      <w:numFmt w:val="decimal"/>
      <w:pStyle w:val="GANumberedHeading3"/>
      <w:lvlText w:val="%1.%2.%3"/>
      <w:lvlJc w:val="left"/>
      <w:pPr>
        <w:tabs>
          <w:tab w:val="num" w:pos="1021"/>
        </w:tabs>
        <w:ind w:left="1021" w:hanging="1021"/>
      </w:pPr>
      <w:rPr>
        <w:rFonts w:ascii="Arial" w:hAnsi="Arial" w:hint="default"/>
        <w:b/>
        <w:i w:val="0"/>
        <w:caps w:val="0"/>
        <w:strike w:val="0"/>
        <w:dstrike w:val="0"/>
        <w:vanish w:val="0"/>
        <w:sz w:val="22"/>
        <w:szCs w:val="22"/>
        <w:vertAlign w:val="baseline"/>
      </w:rPr>
    </w:lvl>
    <w:lvl w:ilvl="3">
      <w:start w:val="1"/>
      <w:numFmt w:val="decimal"/>
      <w:pStyle w:val="GANumberedHeading4"/>
      <w:lvlText w:val="%1.%2.%3.%4"/>
      <w:lvlJc w:val="left"/>
      <w:pPr>
        <w:tabs>
          <w:tab w:val="num" w:pos="1247"/>
        </w:tabs>
        <w:ind w:left="1247" w:hanging="1247"/>
      </w:pPr>
      <w:rPr>
        <w:rFonts w:ascii="Arial" w:hAnsi="Arial" w:hint="default"/>
        <w:b/>
        <w:i/>
        <w:caps w:val="0"/>
        <w:strike w:val="0"/>
        <w:dstrike w:val="0"/>
        <w:vanish w:val="0"/>
        <w:sz w:val="22"/>
        <w:szCs w:val="22"/>
        <w:vertAlign w:val="baseline"/>
      </w:rPr>
    </w:lvl>
    <w:lvl w:ilvl="4">
      <w:start w:val="1"/>
      <w:numFmt w:val="decimal"/>
      <w:pStyle w:val="GANumberedHeading5"/>
      <w:lvlText w:val="%1.%2.%3.%4.%5"/>
      <w:lvlJc w:val="left"/>
      <w:pPr>
        <w:tabs>
          <w:tab w:val="num" w:pos="1418"/>
        </w:tabs>
        <w:ind w:left="1418" w:hanging="1418"/>
      </w:pPr>
      <w:rPr>
        <w:rFonts w:ascii="Arial" w:hAnsi="Arial" w:hint="default"/>
        <w:b/>
        <w:i w:val="0"/>
        <w:caps w:val="0"/>
        <w:strike w:val="0"/>
        <w:dstrike w:val="0"/>
        <w:vanish w:val="0"/>
        <w:sz w:val="22"/>
        <w:szCs w:val="22"/>
        <w:vertAlign w:val="baseline"/>
      </w:rPr>
    </w:lvl>
    <w:lvl w:ilvl="5">
      <w:start w:val="1"/>
      <w:numFmt w:val="decimal"/>
      <w:pStyle w:val="GANumberedHeading6"/>
      <w:lvlText w:val="%1.%2.%3.%4.%5.%6"/>
      <w:lvlJc w:val="left"/>
      <w:pPr>
        <w:tabs>
          <w:tab w:val="num" w:pos="1588"/>
        </w:tabs>
        <w:ind w:left="1588" w:hanging="1588"/>
      </w:pPr>
      <w:rPr>
        <w:rFonts w:ascii="Arial" w:hAnsi="Arial" w:hint="default"/>
        <w:b/>
        <w:i/>
        <w:caps w:val="0"/>
        <w:strike w:val="0"/>
        <w:dstrike w:val="0"/>
        <w:vanish w:val="0"/>
        <w:sz w:val="22"/>
        <w:szCs w:val="22"/>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644579"/>
    <w:multiLevelType w:val="multilevel"/>
    <w:tmpl w:val="1B329B70"/>
    <w:styleLink w:val="CaptionBullets"/>
    <w:lvl w:ilvl="0">
      <w:start w:val="1"/>
      <w:numFmt w:val="bullet"/>
      <w:lvlText w:val=""/>
      <w:lvlJc w:val="left"/>
      <w:pPr>
        <w:tabs>
          <w:tab w:val="num" w:pos="284"/>
        </w:tabs>
        <w:ind w:left="284" w:hanging="284"/>
      </w:pPr>
      <w:rPr>
        <w:rFonts w:ascii="Wingdings" w:hAnsi="Wingdings" w:hint="default"/>
        <w:i/>
        <w:color w:val="00755C"/>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1B7C1D"/>
    <w:multiLevelType w:val="multilevel"/>
    <w:tmpl w:val="38601E1C"/>
    <w:lvl w:ilvl="0">
      <w:start w:val="1"/>
      <w:numFmt w:val="bullet"/>
      <w:pStyle w:val="Bullets"/>
      <w:lvlText w:val=""/>
      <w:lvlJc w:val="left"/>
      <w:pPr>
        <w:tabs>
          <w:tab w:val="num" w:pos="454"/>
        </w:tabs>
        <w:ind w:left="454" w:hanging="454"/>
      </w:pPr>
      <w:rPr>
        <w:rFonts w:ascii="Wingdings 2" w:hAnsi="Wingdings 2" w:hint="default"/>
        <w:color w:val="00755C"/>
        <w:position w:val="-6"/>
        <w:sz w:val="28"/>
        <w:szCs w:val="28"/>
      </w:rPr>
    </w:lvl>
    <w:lvl w:ilvl="1">
      <w:start w:val="1"/>
      <w:numFmt w:val="bullet"/>
      <w:lvlText w:val=""/>
      <w:lvlJc w:val="left"/>
      <w:pPr>
        <w:tabs>
          <w:tab w:val="num" w:pos="794"/>
        </w:tabs>
        <w:ind w:left="794" w:hanging="340"/>
      </w:pPr>
      <w:rPr>
        <w:rFonts w:ascii="Wingdings" w:hAnsi="Wingdings" w:hint="default"/>
        <w:color w:val="00755C"/>
        <w:sz w:val="24"/>
        <w:szCs w:val="24"/>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6D7012"/>
    <w:multiLevelType w:val="hybridMultilevel"/>
    <w:tmpl w:val="4410913A"/>
    <w:lvl w:ilvl="0" w:tplc="4F2A9016">
      <w:start w:val="1"/>
      <w:numFmt w:val="decimal"/>
      <w:pStyle w:val="TableNumbering"/>
      <w:lvlText w:val="%1."/>
      <w:lvlJc w:val="left"/>
      <w:pPr>
        <w:tabs>
          <w:tab w:val="num" w:pos="360"/>
        </w:tabs>
        <w:ind w:left="360" w:firstLine="0"/>
      </w:pPr>
      <w:rPr>
        <w:rFonts w:hint="default"/>
      </w:rPr>
    </w:lvl>
    <w:lvl w:ilvl="1" w:tplc="7DF0CE0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A57080"/>
    <w:multiLevelType w:val="multilevel"/>
    <w:tmpl w:val="271E144C"/>
    <w:lvl w:ilvl="0">
      <w:start w:val="1"/>
      <w:numFmt w:val="decimal"/>
      <w:pStyle w:val="NumberedList"/>
      <w:lvlText w:val="%1)"/>
      <w:lvlJc w:val="left"/>
      <w:pPr>
        <w:tabs>
          <w:tab w:val="num" w:pos="1816"/>
        </w:tabs>
        <w:ind w:left="1816" w:hanging="454"/>
      </w:pPr>
      <w:rPr>
        <w:rFonts w:hint="default"/>
      </w:rPr>
    </w:lvl>
    <w:lvl w:ilvl="1" w:tentative="1">
      <w:start w:val="1"/>
      <w:numFmt w:val="lowerLetter"/>
      <w:lvlText w:val="%2."/>
      <w:lvlJc w:val="left"/>
      <w:pPr>
        <w:tabs>
          <w:tab w:val="num" w:pos="2802"/>
        </w:tabs>
        <w:ind w:left="2802" w:hanging="360"/>
      </w:pPr>
    </w:lvl>
    <w:lvl w:ilvl="2" w:tentative="1">
      <w:start w:val="1"/>
      <w:numFmt w:val="lowerRoman"/>
      <w:lvlText w:val="%3."/>
      <w:lvlJc w:val="right"/>
      <w:pPr>
        <w:tabs>
          <w:tab w:val="num" w:pos="3522"/>
        </w:tabs>
        <w:ind w:left="3522" w:hanging="180"/>
      </w:pPr>
    </w:lvl>
    <w:lvl w:ilvl="3" w:tentative="1">
      <w:start w:val="1"/>
      <w:numFmt w:val="decimal"/>
      <w:lvlText w:val="%4."/>
      <w:lvlJc w:val="left"/>
      <w:pPr>
        <w:tabs>
          <w:tab w:val="num" w:pos="4242"/>
        </w:tabs>
        <w:ind w:left="4242" w:hanging="360"/>
      </w:pPr>
    </w:lvl>
    <w:lvl w:ilvl="4" w:tentative="1">
      <w:start w:val="1"/>
      <w:numFmt w:val="lowerLetter"/>
      <w:lvlText w:val="%5."/>
      <w:lvlJc w:val="left"/>
      <w:pPr>
        <w:tabs>
          <w:tab w:val="num" w:pos="4962"/>
        </w:tabs>
        <w:ind w:left="4962" w:hanging="360"/>
      </w:pPr>
    </w:lvl>
    <w:lvl w:ilvl="5" w:tentative="1">
      <w:start w:val="1"/>
      <w:numFmt w:val="lowerRoman"/>
      <w:lvlText w:val="%6."/>
      <w:lvlJc w:val="right"/>
      <w:pPr>
        <w:tabs>
          <w:tab w:val="num" w:pos="5682"/>
        </w:tabs>
        <w:ind w:left="5682" w:hanging="180"/>
      </w:pPr>
    </w:lvl>
    <w:lvl w:ilvl="6" w:tentative="1">
      <w:start w:val="1"/>
      <w:numFmt w:val="decimal"/>
      <w:lvlText w:val="%7."/>
      <w:lvlJc w:val="left"/>
      <w:pPr>
        <w:tabs>
          <w:tab w:val="num" w:pos="6402"/>
        </w:tabs>
        <w:ind w:left="6402" w:hanging="360"/>
      </w:pPr>
    </w:lvl>
    <w:lvl w:ilvl="7" w:tentative="1">
      <w:start w:val="1"/>
      <w:numFmt w:val="lowerLetter"/>
      <w:lvlText w:val="%8."/>
      <w:lvlJc w:val="left"/>
      <w:pPr>
        <w:tabs>
          <w:tab w:val="num" w:pos="7122"/>
        </w:tabs>
        <w:ind w:left="7122" w:hanging="360"/>
      </w:pPr>
    </w:lvl>
    <w:lvl w:ilvl="8" w:tentative="1">
      <w:start w:val="1"/>
      <w:numFmt w:val="lowerRoman"/>
      <w:lvlText w:val="%9."/>
      <w:lvlJc w:val="right"/>
      <w:pPr>
        <w:tabs>
          <w:tab w:val="num" w:pos="7842"/>
        </w:tabs>
        <w:ind w:left="7842" w:hanging="180"/>
      </w:pPr>
    </w:lvl>
  </w:abstractNum>
  <w:abstractNum w:abstractNumId="15" w15:restartNumberingAfterBreak="0">
    <w:nsid w:val="3728253C"/>
    <w:multiLevelType w:val="hybridMultilevel"/>
    <w:tmpl w:val="6AD4D23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3CAA73AB"/>
    <w:multiLevelType w:val="multilevel"/>
    <w:tmpl w:val="83746010"/>
    <w:lvl w:ilvl="0">
      <w:start w:val="1"/>
      <w:numFmt w:val="lowerLetter"/>
      <w:pStyle w:val="Smallletters"/>
      <w:lvlText w:val="%1)"/>
      <w:lvlJc w:val="left"/>
      <w:pPr>
        <w:tabs>
          <w:tab w:val="num" w:pos="1894"/>
        </w:tabs>
        <w:ind w:left="1894" w:hanging="454"/>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7" w15:restartNumberingAfterBreak="0">
    <w:nsid w:val="43097232"/>
    <w:multiLevelType w:val="hybridMultilevel"/>
    <w:tmpl w:val="4B58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0A29E9"/>
    <w:multiLevelType w:val="multilevel"/>
    <w:tmpl w:val="0E005AD4"/>
    <w:lvl w:ilvl="0">
      <w:start w:val="1"/>
      <w:numFmt w:val="lowerRoman"/>
      <w:pStyle w:val="RomanNumbered"/>
      <w:lvlText w:val="%1)"/>
      <w:lvlJc w:val="left"/>
      <w:pPr>
        <w:tabs>
          <w:tab w:val="num" w:pos="1362"/>
        </w:tabs>
        <w:ind w:left="1362" w:hanging="454"/>
      </w:pPr>
      <w:rPr>
        <w:rFonts w:hint="default"/>
      </w:rPr>
    </w:lvl>
    <w:lvl w:ilvl="1" w:tentative="1">
      <w:start w:val="1"/>
      <w:numFmt w:val="lowerLetter"/>
      <w:lvlText w:val="%2."/>
      <w:lvlJc w:val="left"/>
      <w:pPr>
        <w:tabs>
          <w:tab w:val="num" w:pos="2348"/>
        </w:tabs>
        <w:ind w:left="2348" w:hanging="360"/>
      </w:pPr>
    </w:lvl>
    <w:lvl w:ilvl="2" w:tentative="1">
      <w:start w:val="1"/>
      <w:numFmt w:val="lowerRoman"/>
      <w:lvlText w:val="%3."/>
      <w:lvlJc w:val="right"/>
      <w:pPr>
        <w:tabs>
          <w:tab w:val="num" w:pos="3068"/>
        </w:tabs>
        <w:ind w:left="3068" w:hanging="180"/>
      </w:pPr>
    </w:lvl>
    <w:lvl w:ilvl="3" w:tentative="1">
      <w:start w:val="1"/>
      <w:numFmt w:val="decimal"/>
      <w:lvlText w:val="%4."/>
      <w:lvlJc w:val="left"/>
      <w:pPr>
        <w:tabs>
          <w:tab w:val="num" w:pos="3788"/>
        </w:tabs>
        <w:ind w:left="3788" w:hanging="360"/>
      </w:pPr>
    </w:lvl>
    <w:lvl w:ilvl="4" w:tentative="1">
      <w:start w:val="1"/>
      <w:numFmt w:val="lowerLetter"/>
      <w:lvlText w:val="%5."/>
      <w:lvlJc w:val="left"/>
      <w:pPr>
        <w:tabs>
          <w:tab w:val="num" w:pos="4508"/>
        </w:tabs>
        <w:ind w:left="4508" w:hanging="360"/>
      </w:pPr>
    </w:lvl>
    <w:lvl w:ilvl="5" w:tentative="1">
      <w:start w:val="1"/>
      <w:numFmt w:val="lowerRoman"/>
      <w:lvlText w:val="%6."/>
      <w:lvlJc w:val="right"/>
      <w:pPr>
        <w:tabs>
          <w:tab w:val="num" w:pos="5228"/>
        </w:tabs>
        <w:ind w:left="5228" w:hanging="180"/>
      </w:pPr>
    </w:lvl>
    <w:lvl w:ilvl="6" w:tentative="1">
      <w:start w:val="1"/>
      <w:numFmt w:val="decimal"/>
      <w:lvlText w:val="%7."/>
      <w:lvlJc w:val="left"/>
      <w:pPr>
        <w:tabs>
          <w:tab w:val="num" w:pos="5948"/>
        </w:tabs>
        <w:ind w:left="5948" w:hanging="360"/>
      </w:pPr>
    </w:lvl>
    <w:lvl w:ilvl="7" w:tentative="1">
      <w:start w:val="1"/>
      <w:numFmt w:val="lowerLetter"/>
      <w:lvlText w:val="%8."/>
      <w:lvlJc w:val="left"/>
      <w:pPr>
        <w:tabs>
          <w:tab w:val="num" w:pos="6668"/>
        </w:tabs>
        <w:ind w:left="6668" w:hanging="360"/>
      </w:pPr>
    </w:lvl>
    <w:lvl w:ilvl="8" w:tentative="1">
      <w:start w:val="1"/>
      <w:numFmt w:val="lowerRoman"/>
      <w:lvlText w:val="%9."/>
      <w:lvlJc w:val="right"/>
      <w:pPr>
        <w:tabs>
          <w:tab w:val="num" w:pos="7388"/>
        </w:tabs>
        <w:ind w:left="7388" w:hanging="180"/>
      </w:pPr>
    </w:lvl>
  </w:abstractNum>
  <w:abstractNum w:abstractNumId="19" w15:restartNumberingAfterBreak="0">
    <w:nsid w:val="65EF616A"/>
    <w:multiLevelType w:val="hybridMultilevel"/>
    <w:tmpl w:val="B5AC11BA"/>
    <w:lvl w:ilvl="0" w:tplc="FFFFFFFF">
      <w:start w:val="1"/>
      <w:numFmt w:val="bullet"/>
      <w:pStyle w:val="Dotpoint"/>
      <w:lvlText w:val=""/>
      <w:lvlJc w:val="left"/>
      <w:pPr>
        <w:tabs>
          <w:tab w:val="num" w:pos="344"/>
        </w:tabs>
        <w:ind w:left="911" w:hanging="284"/>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9"/>
  </w:num>
  <w:num w:numId="16">
    <w:abstractNumId w:val="18"/>
  </w:num>
  <w:num w:numId="17">
    <w:abstractNumId w:val="14"/>
  </w:num>
  <w:num w:numId="18">
    <w:abstractNumId w:val="16"/>
  </w:num>
  <w:num w:numId="19">
    <w:abstractNumId w:val="15"/>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300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D6"/>
    <w:rsid w:val="00036231"/>
    <w:rsid w:val="0004408A"/>
    <w:rsid w:val="00045170"/>
    <w:rsid w:val="0005319E"/>
    <w:rsid w:val="00063663"/>
    <w:rsid w:val="00076BD9"/>
    <w:rsid w:val="00080B0B"/>
    <w:rsid w:val="000860B6"/>
    <w:rsid w:val="00086CCF"/>
    <w:rsid w:val="000A38A8"/>
    <w:rsid w:val="000A6568"/>
    <w:rsid w:val="000D3F41"/>
    <w:rsid w:val="000E4488"/>
    <w:rsid w:val="000F145E"/>
    <w:rsid w:val="000F47DB"/>
    <w:rsid w:val="000F669A"/>
    <w:rsid w:val="00101DF8"/>
    <w:rsid w:val="00101E2A"/>
    <w:rsid w:val="00117855"/>
    <w:rsid w:val="00123548"/>
    <w:rsid w:val="0015750A"/>
    <w:rsid w:val="001767E2"/>
    <w:rsid w:val="001A4FB2"/>
    <w:rsid w:val="00221B2C"/>
    <w:rsid w:val="0022615A"/>
    <w:rsid w:val="00240324"/>
    <w:rsid w:val="00255631"/>
    <w:rsid w:val="002728B3"/>
    <w:rsid w:val="00272D06"/>
    <w:rsid w:val="002737D5"/>
    <w:rsid w:val="00273DE1"/>
    <w:rsid w:val="00276536"/>
    <w:rsid w:val="00284AFA"/>
    <w:rsid w:val="00295801"/>
    <w:rsid w:val="002A6026"/>
    <w:rsid w:val="002C180E"/>
    <w:rsid w:val="002E69D4"/>
    <w:rsid w:val="00312A17"/>
    <w:rsid w:val="003141AA"/>
    <w:rsid w:val="00323E9A"/>
    <w:rsid w:val="00331683"/>
    <w:rsid w:val="00335266"/>
    <w:rsid w:val="00355DCA"/>
    <w:rsid w:val="00367581"/>
    <w:rsid w:val="00391919"/>
    <w:rsid w:val="00395B4A"/>
    <w:rsid w:val="003C15EE"/>
    <w:rsid w:val="003C2EA2"/>
    <w:rsid w:val="003C4A43"/>
    <w:rsid w:val="003C7C8A"/>
    <w:rsid w:val="003D24B9"/>
    <w:rsid w:val="003E7E67"/>
    <w:rsid w:val="003F2AD6"/>
    <w:rsid w:val="003F6EB1"/>
    <w:rsid w:val="004128F0"/>
    <w:rsid w:val="00417B34"/>
    <w:rsid w:val="00435107"/>
    <w:rsid w:val="004460A5"/>
    <w:rsid w:val="00453DF1"/>
    <w:rsid w:val="00457720"/>
    <w:rsid w:val="0046507E"/>
    <w:rsid w:val="00484FB9"/>
    <w:rsid w:val="004926E8"/>
    <w:rsid w:val="0049424F"/>
    <w:rsid w:val="004A02EF"/>
    <w:rsid w:val="004A391D"/>
    <w:rsid w:val="004A769E"/>
    <w:rsid w:val="004B2451"/>
    <w:rsid w:val="004C0CAB"/>
    <w:rsid w:val="004C65C1"/>
    <w:rsid w:val="004E5451"/>
    <w:rsid w:val="004F0516"/>
    <w:rsid w:val="005023E9"/>
    <w:rsid w:val="00511FE6"/>
    <w:rsid w:val="0051305C"/>
    <w:rsid w:val="00525400"/>
    <w:rsid w:val="00551A02"/>
    <w:rsid w:val="005527EA"/>
    <w:rsid w:val="005534FA"/>
    <w:rsid w:val="005610CC"/>
    <w:rsid w:val="005674F2"/>
    <w:rsid w:val="00567C56"/>
    <w:rsid w:val="005831F1"/>
    <w:rsid w:val="005A311F"/>
    <w:rsid w:val="005D3A03"/>
    <w:rsid w:val="005E6A79"/>
    <w:rsid w:val="005F317A"/>
    <w:rsid w:val="006240EF"/>
    <w:rsid w:val="00624E45"/>
    <w:rsid w:val="00634DD5"/>
    <w:rsid w:val="006547D1"/>
    <w:rsid w:val="00684CED"/>
    <w:rsid w:val="006901C9"/>
    <w:rsid w:val="006A27ED"/>
    <w:rsid w:val="006E0A53"/>
    <w:rsid w:val="00764ADD"/>
    <w:rsid w:val="007A1835"/>
    <w:rsid w:val="007A28B9"/>
    <w:rsid w:val="007B2A20"/>
    <w:rsid w:val="007C5587"/>
    <w:rsid w:val="007D39DE"/>
    <w:rsid w:val="007E2F15"/>
    <w:rsid w:val="007E4464"/>
    <w:rsid w:val="007F2B96"/>
    <w:rsid w:val="007F382D"/>
    <w:rsid w:val="008002C0"/>
    <w:rsid w:val="00807580"/>
    <w:rsid w:val="00821D01"/>
    <w:rsid w:val="00834718"/>
    <w:rsid w:val="00880886"/>
    <w:rsid w:val="00890EC0"/>
    <w:rsid w:val="008A0773"/>
    <w:rsid w:val="008B4406"/>
    <w:rsid w:val="008C2936"/>
    <w:rsid w:val="008C5323"/>
    <w:rsid w:val="008D4D9C"/>
    <w:rsid w:val="00930038"/>
    <w:rsid w:val="009407AF"/>
    <w:rsid w:val="00943E3B"/>
    <w:rsid w:val="00956257"/>
    <w:rsid w:val="00995DC1"/>
    <w:rsid w:val="009A50E9"/>
    <w:rsid w:val="009A6A3B"/>
    <w:rsid w:val="009D0E14"/>
    <w:rsid w:val="009F1374"/>
    <w:rsid w:val="009F4679"/>
    <w:rsid w:val="00A1440B"/>
    <w:rsid w:val="00A41E20"/>
    <w:rsid w:val="00A60756"/>
    <w:rsid w:val="00A731F7"/>
    <w:rsid w:val="00AA5633"/>
    <w:rsid w:val="00AB7835"/>
    <w:rsid w:val="00AC0650"/>
    <w:rsid w:val="00AD2ABF"/>
    <w:rsid w:val="00AE4EAC"/>
    <w:rsid w:val="00AE6A93"/>
    <w:rsid w:val="00AF3E92"/>
    <w:rsid w:val="00B00754"/>
    <w:rsid w:val="00B02BAB"/>
    <w:rsid w:val="00B0356F"/>
    <w:rsid w:val="00B06147"/>
    <w:rsid w:val="00B14E12"/>
    <w:rsid w:val="00B370F8"/>
    <w:rsid w:val="00B45203"/>
    <w:rsid w:val="00B8202A"/>
    <w:rsid w:val="00B823AA"/>
    <w:rsid w:val="00B95577"/>
    <w:rsid w:val="00BA45DB"/>
    <w:rsid w:val="00BA4D6E"/>
    <w:rsid w:val="00BB46B1"/>
    <w:rsid w:val="00BB5853"/>
    <w:rsid w:val="00BB5EB5"/>
    <w:rsid w:val="00BC061F"/>
    <w:rsid w:val="00BC4483"/>
    <w:rsid w:val="00BE4939"/>
    <w:rsid w:val="00BF4184"/>
    <w:rsid w:val="00C0601E"/>
    <w:rsid w:val="00C13732"/>
    <w:rsid w:val="00C31D30"/>
    <w:rsid w:val="00C4362A"/>
    <w:rsid w:val="00C51AD0"/>
    <w:rsid w:val="00C601CB"/>
    <w:rsid w:val="00C63771"/>
    <w:rsid w:val="00C81EFA"/>
    <w:rsid w:val="00C8334A"/>
    <w:rsid w:val="00C903F7"/>
    <w:rsid w:val="00C95B09"/>
    <w:rsid w:val="00CC4D22"/>
    <w:rsid w:val="00CD0B98"/>
    <w:rsid w:val="00CD6E39"/>
    <w:rsid w:val="00CF305D"/>
    <w:rsid w:val="00CF6E91"/>
    <w:rsid w:val="00CF7EAC"/>
    <w:rsid w:val="00D04A3E"/>
    <w:rsid w:val="00D04DA5"/>
    <w:rsid w:val="00D04E19"/>
    <w:rsid w:val="00D25743"/>
    <w:rsid w:val="00D349A2"/>
    <w:rsid w:val="00D428F8"/>
    <w:rsid w:val="00D72BD7"/>
    <w:rsid w:val="00D85B68"/>
    <w:rsid w:val="00D924A4"/>
    <w:rsid w:val="00DA0EB4"/>
    <w:rsid w:val="00DB1C44"/>
    <w:rsid w:val="00DC7E41"/>
    <w:rsid w:val="00DE12A9"/>
    <w:rsid w:val="00DF6058"/>
    <w:rsid w:val="00E02369"/>
    <w:rsid w:val="00E16CC1"/>
    <w:rsid w:val="00E26266"/>
    <w:rsid w:val="00E41613"/>
    <w:rsid w:val="00E6004D"/>
    <w:rsid w:val="00E81978"/>
    <w:rsid w:val="00E91DD2"/>
    <w:rsid w:val="00EA1AED"/>
    <w:rsid w:val="00EA3138"/>
    <w:rsid w:val="00EB0B1C"/>
    <w:rsid w:val="00EB0F1F"/>
    <w:rsid w:val="00EC2E9E"/>
    <w:rsid w:val="00ED2923"/>
    <w:rsid w:val="00EE3020"/>
    <w:rsid w:val="00EF5122"/>
    <w:rsid w:val="00F000D6"/>
    <w:rsid w:val="00F23E9C"/>
    <w:rsid w:val="00F379B7"/>
    <w:rsid w:val="00F42685"/>
    <w:rsid w:val="00F42EB7"/>
    <w:rsid w:val="00F525FA"/>
    <w:rsid w:val="00F62EF4"/>
    <w:rsid w:val="00F702B7"/>
    <w:rsid w:val="00F81C4B"/>
    <w:rsid w:val="00F81F6B"/>
    <w:rsid w:val="00F81F72"/>
    <w:rsid w:val="00F86FC5"/>
    <w:rsid w:val="00F919ED"/>
    <w:rsid w:val="00FA73F4"/>
    <w:rsid w:val="00FB5CF6"/>
    <w:rsid w:val="00FB6577"/>
    <w:rsid w:val="00FC007C"/>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091265"/>
  <w15:chartTrackingRefBased/>
  <w15:docId w15:val="{34046C40-3FE1-45B4-ADB4-6D1765CF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2C"/>
    <w:rPr>
      <w:sz w:val="24"/>
    </w:rPr>
  </w:style>
  <w:style w:type="paragraph" w:styleId="Heading1">
    <w:name w:val="heading 1"/>
    <w:basedOn w:val="Normal"/>
    <w:next w:val="Normal"/>
    <w:link w:val="Heading1Char"/>
    <w:uiPriority w:val="9"/>
    <w:qFormat/>
    <w:rsid w:val="000E4488"/>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nhideWhenUsed/>
    <w:qFormat/>
    <w:rsid w:val="00DF6058"/>
    <w:pPr>
      <w:keepNext/>
      <w:keepLines/>
      <w:spacing w:before="160" w:after="12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nhideWhenUsed/>
    <w:qFormat/>
    <w:rsid w:val="003C4A43"/>
    <w:pPr>
      <w:keepNext/>
      <w:keepLines/>
      <w:spacing w:before="120" w:after="12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nhideWhenUsed/>
    <w:qFormat/>
    <w:rsid w:val="000E448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nhideWhenUsed/>
    <w:qFormat/>
    <w:rsid w:val="00255631"/>
    <w:pPr>
      <w:keepNext/>
      <w:keepLines/>
      <w:spacing w:before="40" w:after="0"/>
      <w:outlineLvl w:val="4"/>
    </w:pPr>
    <w:rPr>
      <w:rFonts w:asciiTheme="majorHAnsi" w:eastAsiaTheme="majorEastAsia" w:hAnsiTheme="majorHAnsi" w:cstheme="majorBidi"/>
      <w:i/>
      <w:szCs w:val="28"/>
      <w:u w:val="single"/>
    </w:rPr>
  </w:style>
  <w:style w:type="paragraph" w:styleId="Heading6">
    <w:name w:val="heading 6"/>
    <w:basedOn w:val="Normal"/>
    <w:next w:val="Normal"/>
    <w:link w:val="Heading6Char"/>
    <w:unhideWhenUsed/>
    <w:qFormat/>
    <w:rsid w:val="000E448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nhideWhenUsed/>
    <w:qFormat/>
    <w:rsid w:val="000E4488"/>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nhideWhenUsed/>
    <w:qFormat/>
    <w:rsid w:val="000E448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nhideWhenUsed/>
    <w:qFormat/>
    <w:rsid w:val="000E448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pPr>
      <w:pageBreakBefore/>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99"/>
    <w:qFormat/>
    <w:rsid w:val="000E4488"/>
    <w:rPr>
      <w:b/>
      <w:bCs/>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1"/>
    <w:qFormat/>
    <w:rsid w:val="000E4488"/>
    <w:pPr>
      <w:spacing w:after="0" w:line="240" w:lineRule="auto"/>
    </w:pPr>
  </w:style>
  <w:style w:type="character" w:customStyle="1" w:styleId="Heading1Char">
    <w:name w:val="Heading 1 Char"/>
    <w:basedOn w:val="DefaultParagraphFont"/>
    <w:link w:val="Heading1"/>
    <w:uiPriority w:val="9"/>
    <w:rsid w:val="000E4488"/>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rsid w:val="00DF6058"/>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0E4488"/>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0E4488"/>
    <w:rPr>
      <w:rFonts w:asciiTheme="majorHAnsi" w:eastAsiaTheme="majorEastAsia" w:hAnsiTheme="majorHAnsi" w:cstheme="majorBidi"/>
      <w:caps/>
      <w:color w:val="000000" w:themeColor="text2"/>
      <w:spacing w:val="30"/>
      <w:sz w:val="72"/>
      <w:szCs w:val="72"/>
    </w:rPr>
  </w:style>
  <w:style w:type="character" w:styleId="Emphasis">
    <w:name w:val="Emphasis"/>
    <w:basedOn w:val="DefaultParagraphFont"/>
    <w:uiPriority w:val="20"/>
    <w:qFormat/>
    <w:rsid w:val="000E4488"/>
    <w:rPr>
      <w:i/>
      <w:iCs/>
      <w:color w:val="000000" w:themeColor="text1"/>
    </w:rPr>
  </w:style>
  <w:style w:type="character" w:customStyle="1" w:styleId="Heading3Char">
    <w:name w:val="Heading 3 Char"/>
    <w:basedOn w:val="DefaultParagraphFont"/>
    <w:link w:val="Heading3"/>
    <w:rsid w:val="003C4A43"/>
    <w:rPr>
      <w:rFonts w:asciiTheme="majorHAnsi" w:eastAsiaTheme="majorEastAsia" w:hAnsiTheme="majorHAnsi" w:cstheme="majorBidi"/>
      <w:sz w:val="32"/>
      <w:szCs w:val="32"/>
    </w:rPr>
  </w:style>
  <w:style w:type="character" w:customStyle="1" w:styleId="Heading4Char">
    <w:name w:val="Heading 4 Char"/>
    <w:basedOn w:val="DefaultParagraphFont"/>
    <w:link w:val="Heading4"/>
    <w:rsid w:val="000E448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rsid w:val="00255631"/>
    <w:rPr>
      <w:rFonts w:asciiTheme="majorHAnsi" w:eastAsiaTheme="majorEastAsia" w:hAnsiTheme="majorHAnsi" w:cstheme="majorBidi"/>
      <w:i/>
      <w:sz w:val="24"/>
      <w:szCs w:val="28"/>
      <w:u w:val="single"/>
    </w:rPr>
  </w:style>
  <w:style w:type="paragraph" w:styleId="BalloonText">
    <w:name w:val="Balloon Text"/>
    <w:basedOn w:val="Normal"/>
    <w:link w:val="BalloonTextChar"/>
    <w:unhideWhenUsed/>
    <w:rsid w:val="00FF2002"/>
    <w:pPr>
      <w:spacing w:line="240" w:lineRule="auto"/>
    </w:pPr>
    <w:rPr>
      <w:rFonts w:ascii="Segoe UI" w:hAnsi="Segoe UI" w:cs="Segoe UI"/>
      <w:sz w:val="22"/>
      <w:szCs w:val="18"/>
    </w:rPr>
  </w:style>
  <w:style w:type="character" w:customStyle="1" w:styleId="BalloonTextChar">
    <w:name w:val="Balloon Text Char"/>
    <w:basedOn w:val="DefaultParagraphFont"/>
    <w:link w:val="BalloonText"/>
    <w:rsid w:val="00FF2002"/>
    <w:rPr>
      <w:rFonts w:ascii="Segoe UI" w:hAnsi="Segoe UI" w:cs="Segoe UI"/>
      <w:kern w:val="24"/>
      <w:sz w:val="22"/>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kern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kern w:val="24"/>
    </w:rPr>
  </w:style>
  <w:style w:type="paragraph" w:styleId="BodyText3">
    <w:name w:val="Body Text 3"/>
    <w:basedOn w:val="Normal"/>
    <w:link w:val="BodyText3Char"/>
    <w:uiPriority w:val="99"/>
    <w:semiHidden/>
    <w:unhideWhenUsed/>
    <w:rsid w:val="00FF2002"/>
    <w:pPr>
      <w:spacing w:after="12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unhideWhenUsed/>
    <w:qFormat/>
    <w:rsid w:val="00AD2ABF"/>
    <w:pPr>
      <w:spacing w:after="0" w:line="240" w:lineRule="auto"/>
    </w:pPr>
    <w:rPr>
      <w:b/>
      <w:bCs/>
      <w:color w:val="404040" w:themeColor="text1" w:themeTint="BF"/>
      <w:szCs w:val="16"/>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nhideWhenUsed/>
    <w:rsid w:val="00FF2002"/>
    <w:pPr>
      <w:spacing w:line="240" w:lineRule="auto"/>
    </w:pPr>
    <w:rPr>
      <w:sz w:val="22"/>
      <w:szCs w:val="20"/>
    </w:rPr>
  </w:style>
  <w:style w:type="character" w:customStyle="1" w:styleId="CommentTextChar">
    <w:name w:val="Comment Text Char"/>
    <w:basedOn w:val="DefaultParagraphFont"/>
    <w:link w:val="CommentText"/>
    <w:rsid w:val="00FF2002"/>
    <w:rPr>
      <w:kern w:val="24"/>
      <w:sz w:val="22"/>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nhideWhenUsed/>
    <w:rsid w:val="00FF2002"/>
    <w:pPr>
      <w:spacing w:line="240" w:lineRule="auto"/>
    </w:pPr>
    <w:rPr>
      <w:sz w:val="22"/>
      <w:szCs w:val="20"/>
    </w:rPr>
  </w:style>
  <w:style w:type="character" w:customStyle="1" w:styleId="FootnoteTextChar">
    <w:name w:val="Footnote Text Char"/>
    <w:basedOn w:val="DefaultParagraphFont"/>
    <w:link w:val="FootnoteText"/>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0E448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rsid w:val="000E4488"/>
    <w:rPr>
      <w:rFonts w:asciiTheme="majorHAnsi" w:eastAsiaTheme="majorEastAsia" w:hAnsiTheme="majorHAnsi" w:cstheme="majorBidi"/>
      <w:sz w:val="24"/>
      <w:szCs w:val="24"/>
    </w:rPr>
  </w:style>
  <w:style w:type="character" w:customStyle="1" w:styleId="Heading8Char">
    <w:name w:val="Heading 8 Char"/>
    <w:basedOn w:val="DefaultParagraphFont"/>
    <w:link w:val="Heading8"/>
    <w:rsid w:val="000E448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rsid w:val="000E4488"/>
    <w:rPr>
      <w:b/>
      <w:bCs/>
      <w:i/>
      <w:iCs/>
    </w:rPr>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pPr>
  </w:style>
  <w:style w:type="paragraph" w:styleId="Index2">
    <w:name w:val="index 2"/>
    <w:basedOn w:val="Normal"/>
    <w:next w:val="Normal"/>
    <w:autoRedefine/>
    <w:uiPriority w:val="99"/>
    <w:semiHidden/>
    <w:unhideWhenUsed/>
    <w:pPr>
      <w:spacing w:line="240" w:lineRule="auto"/>
      <w:ind w:left="480"/>
    </w:pPr>
  </w:style>
  <w:style w:type="paragraph" w:styleId="Index3">
    <w:name w:val="index 3"/>
    <w:basedOn w:val="Normal"/>
    <w:next w:val="Normal"/>
    <w:autoRedefine/>
    <w:uiPriority w:val="99"/>
    <w:semiHidden/>
    <w:unhideWhenUsed/>
    <w:pPr>
      <w:spacing w:line="240" w:lineRule="auto"/>
      <w:ind w:left="720"/>
    </w:pPr>
  </w:style>
  <w:style w:type="paragraph" w:styleId="Index4">
    <w:name w:val="index 4"/>
    <w:basedOn w:val="Normal"/>
    <w:next w:val="Normal"/>
    <w:autoRedefine/>
    <w:uiPriority w:val="99"/>
    <w:semiHidden/>
    <w:unhideWhenUsed/>
    <w:pPr>
      <w:spacing w:line="240" w:lineRule="auto"/>
      <w:ind w:left="960"/>
    </w:pPr>
  </w:style>
  <w:style w:type="paragraph" w:styleId="Index5">
    <w:name w:val="index 5"/>
    <w:basedOn w:val="Normal"/>
    <w:next w:val="Normal"/>
    <w:autoRedefine/>
    <w:uiPriority w:val="99"/>
    <w:semiHidden/>
    <w:unhideWhenUsed/>
    <w:pPr>
      <w:spacing w:line="240" w:lineRule="auto"/>
      <w:ind w:left="1200"/>
    </w:pPr>
  </w:style>
  <w:style w:type="paragraph" w:styleId="Index6">
    <w:name w:val="index 6"/>
    <w:basedOn w:val="Normal"/>
    <w:next w:val="Normal"/>
    <w:autoRedefine/>
    <w:uiPriority w:val="99"/>
    <w:semiHidden/>
    <w:unhideWhenUsed/>
    <w:pPr>
      <w:spacing w:line="240" w:lineRule="auto"/>
      <w:ind w:left="1440"/>
    </w:pPr>
  </w:style>
  <w:style w:type="paragraph" w:styleId="Index7">
    <w:name w:val="index 7"/>
    <w:basedOn w:val="Normal"/>
    <w:next w:val="Normal"/>
    <w:autoRedefine/>
    <w:uiPriority w:val="99"/>
    <w:semiHidden/>
    <w:unhideWhenUsed/>
    <w:pPr>
      <w:spacing w:line="240" w:lineRule="auto"/>
      <w:ind w:left="1680"/>
    </w:pPr>
  </w:style>
  <w:style w:type="paragraph" w:styleId="Index8">
    <w:name w:val="index 8"/>
    <w:basedOn w:val="Normal"/>
    <w:next w:val="Normal"/>
    <w:autoRedefine/>
    <w:uiPriority w:val="99"/>
    <w:semiHidden/>
    <w:unhideWhenUsed/>
    <w:pPr>
      <w:spacing w:line="240" w:lineRule="auto"/>
      <w:ind w:left="1920"/>
    </w:pPr>
  </w:style>
  <w:style w:type="paragraph" w:styleId="Index9">
    <w:name w:val="index 9"/>
    <w:basedOn w:val="Normal"/>
    <w:next w:val="Normal"/>
    <w:autoRedefine/>
    <w:uiPriority w:val="99"/>
    <w:semiHidden/>
    <w:unhideWhenUsed/>
    <w:pPr>
      <w:spacing w:line="240" w:lineRule="auto"/>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4488"/>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0E4488"/>
    <w:rPr>
      <w:rFonts w:asciiTheme="majorHAnsi" w:eastAsiaTheme="majorEastAsia" w:hAnsiTheme="majorHAnsi" w:cstheme="majorBidi"/>
      <w:caps/>
      <w:color w:val="A5A5A5" w:themeColor="accent1" w:themeShade="BF"/>
      <w:sz w:val="28"/>
      <w:szCs w:val="28"/>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pPr>
    <w:rPr>
      <w:rFonts w:ascii="Consolas" w:hAnsi="Consolas" w:cs="Consolas"/>
      <w:sz w:val="22"/>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qFormat/>
    <w:rsid w:val="000E4488"/>
    <w:pPr>
      <w:spacing w:before="160"/>
      <w:ind w:left="720" w:right="720"/>
      <w:jc w:val="center"/>
    </w:pPr>
    <w:rPr>
      <w:i/>
      <w:iCs/>
      <w:color w:val="707070" w:themeColor="accent3" w:themeShade="BF"/>
      <w:szCs w:val="24"/>
    </w:rPr>
  </w:style>
  <w:style w:type="character" w:customStyle="1" w:styleId="QuoteChar">
    <w:name w:val="Quote Char"/>
    <w:basedOn w:val="DefaultParagraphFont"/>
    <w:link w:val="Quote"/>
    <w:uiPriority w:val="29"/>
    <w:rsid w:val="000E4488"/>
    <w:rPr>
      <w:i/>
      <w:iCs/>
      <w:color w:val="707070" w:themeColor="accent3" w:themeShade="BF"/>
      <w:sz w:val="24"/>
      <w:szCs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spacing w:after="100"/>
      <w:ind w:left="960"/>
    </w:pPr>
  </w:style>
  <w:style w:type="paragraph" w:styleId="TOC6">
    <w:name w:val="toc 6"/>
    <w:basedOn w:val="Normal"/>
    <w:next w:val="Normal"/>
    <w:autoRedefine/>
    <w:unhideWhenUsed/>
    <w:pPr>
      <w:spacing w:after="100"/>
      <w:ind w:left="1200"/>
    </w:pPr>
  </w:style>
  <w:style w:type="paragraph" w:styleId="TOC7">
    <w:name w:val="toc 7"/>
    <w:basedOn w:val="Normal"/>
    <w:next w:val="Normal"/>
    <w:autoRedefine/>
    <w:uiPriority w:val="39"/>
    <w:unhideWhenUsed/>
    <w:pPr>
      <w:spacing w:after="100"/>
      <w:ind w:left="1440"/>
    </w:pPr>
  </w:style>
  <w:style w:type="paragraph" w:styleId="TOC8">
    <w:name w:val="toc 8"/>
    <w:basedOn w:val="Normal"/>
    <w:next w:val="Normal"/>
    <w:autoRedefine/>
    <w:uiPriority w:val="39"/>
    <w:unhideWhenUsed/>
    <w:pPr>
      <w:spacing w:after="100"/>
      <w:ind w:left="1680"/>
    </w:pPr>
  </w:style>
  <w:style w:type="paragraph" w:styleId="TOC9">
    <w:name w:val="toc 9"/>
    <w:basedOn w:val="Normal"/>
    <w:next w:val="Normal"/>
    <w:autoRedefine/>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nhideWhenUsed/>
    <w:rPr>
      <w:vertAlign w:val="superscript"/>
    </w:rPr>
  </w:style>
  <w:style w:type="table" w:customStyle="1" w:styleId="APAReport">
    <w:name w:val="APA Report"/>
    <w:basedOn w:val="TableNormal"/>
    <w:uiPriority w:val="99"/>
    <w:rsid w:val="00BF4184"/>
    <w:pPr>
      <w:spacing w:line="240" w:lineRule="auto"/>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pPr>
      <w:spacing w:before="24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FF2002"/>
    <w:rPr>
      <w:sz w:val="22"/>
      <w:szCs w:val="16"/>
    </w:rPr>
  </w:style>
  <w:style w:type="paragraph" w:styleId="EndnoteText">
    <w:name w:val="endnote text"/>
    <w:basedOn w:val="Normal"/>
    <w:link w:val="EndnoteTextChar"/>
    <w:uiPriority w:val="99"/>
    <w:semiHidden/>
    <w:unhideWhenUsed/>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qFormat/>
    <w:rsid w:val="000E4488"/>
    <w:rPr>
      <w:b/>
      <w:bCs/>
      <w:i/>
      <w:iCs/>
      <w:color w:val="auto"/>
    </w:rPr>
  </w:style>
  <w:style w:type="character" w:styleId="IntenseReference">
    <w:name w:val="Intense Reference"/>
    <w:basedOn w:val="DefaultParagraphFont"/>
    <w:uiPriority w:val="32"/>
    <w:qFormat/>
    <w:rsid w:val="000E4488"/>
    <w:rPr>
      <w:b/>
      <w:bCs/>
      <w:caps w:val="0"/>
      <w:smallCaps/>
      <w:color w:val="auto"/>
      <w:spacing w:val="0"/>
      <w:u w:val="single"/>
    </w:rPr>
  </w:style>
  <w:style w:type="paragraph" w:styleId="TOCHeading">
    <w:name w:val="TOC Heading"/>
    <w:basedOn w:val="Heading1"/>
    <w:next w:val="Normal"/>
    <w:uiPriority w:val="39"/>
    <w:unhideWhenUsed/>
    <w:qFormat/>
    <w:rsid w:val="000E4488"/>
    <w:pPr>
      <w:outlineLvl w:val="9"/>
    </w:pPr>
  </w:style>
  <w:style w:type="character" w:styleId="FollowedHyperlink">
    <w:name w:val="FollowedHyperlink"/>
    <w:basedOn w:val="DefaultParagraphFont"/>
    <w:uiPriority w:val="99"/>
    <w:unhideWhenUsed/>
    <w:rsid w:val="009A6A3B"/>
    <w:rPr>
      <w:color w:val="595959" w:themeColor="text1" w:themeTint="A6"/>
      <w:u w:val="single"/>
    </w:rPr>
  </w:style>
  <w:style w:type="paragraph" w:customStyle="1" w:styleId="Title2">
    <w:name w:val="Title 2"/>
    <w:basedOn w:val="Normal"/>
    <w:rsid w:val="00B823AA"/>
    <w:pPr>
      <w:jc w:val="center"/>
    </w:pPr>
  </w:style>
  <w:style w:type="character" w:styleId="Hyperlink">
    <w:name w:val="Hyperlink"/>
    <w:basedOn w:val="DefaultParagraphFont"/>
    <w:uiPriority w:val="99"/>
    <w:unhideWhenUsed/>
    <w:rsid w:val="003F2AD6"/>
    <w:rPr>
      <w:color w:val="5F5F5F" w:themeColor="hyperlink"/>
      <w:u w:val="single"/>
    </w:rPr>
  </w:style>
  <w:style w:type="character" w:customStyle="1" w:styleId="UnresolvedMention1">
    <w:name w:val="Unresolved Mention1"/>
    <w:basedOn w:val="DefaultParagraphFont"/>
    <w:uiPriority w:val="99"/>
    <w:semiHidden/>
    <w:unhideWhenUsed/>
    <w:rsid w:val="003F2AD6"/>
    <w:rPr>
      <w:color w:val="605E5C"/>
      <w:shd w:val="clear" w:color="auto" w:fill="E1DFDD"/>
    </w:rPr>
  </w:style>
  <w:style w:type="paragraph" w:customStyle="1" w:styleId="Default">
    <w:name w:val="Default"/>
    <w:link w:val="DefaultChar"/>
    <w:rsid w:val="000E4488"/>
    <w:pPr>
      <w:autoSpaceDE w:val="0"/>
      <w:autoSpaceDN w:val="0"/>
      <w:adjustRightInd w:val="0"/>
      <w:spacing w:line="240" w:lineRule="auto"/>
    </w:pPr>
    <w:rPr>
      <w:rFonts w:ascii="Arial" w:hAnsi="Arial" w:cs="Arial"/>
      <w:color w:val="000000"/>
      <w:lang w:val="en-AU"/>
    </w:rPr>
  </w:style>
  <w:style w:type="paragraph" w:styleId="Subtitle">
    <w:name w:val="Subtitle"/>
    <w:basedOn w:val="Normal"/>
    <w:next w:val="Normal"/>
    <w:link w:val="SubtitleChar"/>
    <w:uiPriority w:val="11"/>
    <w:qFormat/>
    <w:rsid w:val="000E4488"/>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0E4488"/>
    <w:rPr>
      <w:color w:val="000000" w:themeColor="text2"/>
      <w:sz w:val="28"/>
      <w:szCs w:val="28"/>
    </w:rPr>
  </w:style>
  <w:style w:type="character" w:styleId="SubtleEmphasis">
    <w:name w:val="Subtle Emphasis"/>
    <w:basedOn w:val="DefaultParagraphFont"/>
    <w:uiPriority w:val="19"/>
    <w:qFormat/>
    <w:rsid w:val="000E4488"/>
    <w:rPr>
      <w:i/>
      <w:iCs/>
      <w:color w:val="595959" w:themeColor="text1" w:themeTint="A6"/>
    </w:rPr>
  </w:style>
  <w:style w:type="character" w:styleId="SubtleReference">
    <w:name w:val="Subtle Reference"/>
    <w:basedOn w:val="DefaultParagraphFont"/>
    <w:uiPriority w:val="31"/>
    <w:qFormat/>
    <w:rsid w:val="000E4488"/>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0E4488"/>
    <w:rPr>
      <w:b/>
      <w:bCs/>
      <w:caps w:val="0"/>
      <w:smallCaps/>
      <w:spacing w:val="0"/>
    </w:rPr>
  </w:style>
  <w:style w:type="paragraph" w:customStyle="1" w:styleId="m2836939001814316090msolistparagraph">
    <w:name w:val="m_2836939001814316090msolistparagraph"/>
    <w:basedOn w:val="Normal"/>
    <w:rsid w:val="005831F1"/>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customStyle="1" w:styleId="m2220740384744135824msolistparagraph">
    <w:name w:val="m_2220740384744135824msolistparagraph"/>
    <w:basedOn w:val="Normal"/>
    <w:rsid w:val="005831F1"/>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customStyle="1" w:styleId="Bullets">
    <w:name w:val="Bullets"/>
    <w:basedOn w:val="Normal"/>
    <w:link w:val="BulletsChar"/>
    <w:qFormat/>
    <w:rsid w:val="00D428F8"/>
    <w:pPr>
      <w:numPr>
        <w:numId w:val="11"/>
      </w:numPr>
      <w:spacing w:line="240" w:lineRule="atLeast"/>
    </w:pPr>
    <w:rPr>
      <w:rFonts w:ascii="Arial" w:eastAsia="Times New Roman" w:hAnsi="Arial" w:cs="Times New Roman"/>
      <w:sz w:val="20"/>
      <w:szCs w:val="24"/>
      <w:lang w:val="en-AU" w:eastAsia="en-US"/>
    </w:rPr>
  </w:style>
  <w:style w:type="paragraph" w:customStyle="1" w:styleId="FrontEndH3">
    <w:name w:val="FrontEnd H3"/>
    <w:basedOn w:val="Normal"/>
    <w:next w:val="Normal"/>
    <w:rsid w:val="00D428F8"/>
    <w:pPr>
      <w:keepNext/>
      <w:spacing w:after="80" w:line="240" w:lineRule="atLeast"/>
    </w:pPr>
    <w:rPr>
      <w:rFonts w:ascii="Arial" w:eastAsia="Times New Roman" w:hAnsi="Arial" w:cs="Times New Roman"/>
      <w:b/>
      <w:color w:val="008091"/>
      <w:szCs w:val="24"/>
      <w:lang w:val="en-AU" w:eastAsia="en-US"/>
    </w:rPr>
  </w:style>
  <w:style w:type="paragraph" w:customStyle="1" w:styleId="TableHeaderRow">
    <w:name w:val="Table Header Row"/>
    <w:basedOn w:val="Normal"/>
    <w:rsid w:val="00D428F8"/>
    <w:pPr>
      <w:spacing w:before="80" w:after="80" w:line="240" w:lineRule="auto"/>
    </w:pPr>
    <w:rPr>
      <w:rFonts w:ascii="Arial" w:eastAsia="Times New Roman" w:hAnsi="Arial" w:cs="Times New Roman"/>
      <w:b/>
      <w:sz w:val="20"/>
      <w:szCs w:val="24"/>
      <w:lang w:val="en-AU" w:eastAsia="en-US"/>
    </w:rPr>
  </w:style>
  <w:style w:type="character" w:customStyle="1" w:styleId="BulletsChar">
    <w:name w:val="Bullets Char"/>
    <w:basedOn w:val="DefaultParagraphFont"/>
    <w:link w:val="Bullets"/>
    <w:locked/>
    <w:rsid w:val="00D428F8"/>
    <w:rPr>
      <w:rFonts w:ascii="Arial" w:eastAsia="Times New Roman" w:hAnsi="Arial" w:cs="Times New Roman"/>
      <w:sz w:val="20"/>
      <w:szCs w:val="24"/>
      <w:lang w:val="en-AU" w:eastAsia="en-US"/>
    </w:rPr>
  </w:style>
  <w:style w:type="table" w:styleId="PlainTable4">
    <w:name w:val="Plain Table 4"/>
    <w:basedOn w:val="TableNormal"/>
    <w:uiPriority w:val="44"/>
    <w:rsid w:val="00086C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PageTitle">
    <w:name w:val="TOC Page Title"/>
    <w:basedOn w:val="Normal"/>
    <w:rsid w:val="00B00754"/>
    <w:pPr>
      <w:spacing w:after="600" w:line="320" w:lineRule="atLeast"/>
    </w:pPr>
    <w:rPr>
      <w:rFonts w:ascii="Arial" w:eastAsia="Times New Roman" w:hAnsi="Arial" w:cs="Times New Roman"/>
      <w:b/>
      <w:color w:val="00775B"/>
      <w:sz w:val="32"/>
      <w:szCs w:val="32"/>
      <w:lang w:val="en-AU" w:eastAsia="en-US"/>
    </w:rPr>
  </w:style>
  <w:style w:type="paragraph" w:customStyle="1" w:styleId="BodyTextBold">
    <w:name w:val="Body Text Bold"/>
    <w:basedOn w:val="Normal"/>
    <w:next w:val="Normal"/>
    <w:rsid w:val="00B00754"/>
    <w:pPr>
      <w:spacing w:line="240" w:lineRule="atLeast"/>
    </w:pPr>
    <w:rPr>
      <w:rFonts w:ascii="Arial" w:eastAsia="Times New Roman" w:hAnsi="Arial" w:cs="Times New Roman"/>
      <w:b/>
      <w:sz w:val="20"/>
      <w:szCs w:val="24"/>
      <w:lang w:val="en-AU" w:eastAsia="en-US"/>
    </w:rPr>
  </w:style>
  <w:style w:type="paragraph" w:customStyle="1" w:styleId="IndentedText">
    <w:name w:val="Indented Text"/>
    <w:basedOn w:val="Normal"/>
    <w:rsid w:val="00B00754"/>
    <w:pPr>
      <w:spacing w:line="240" w:lineRule="atLeast"/>
      <w:ind w:left="454"/>
    </w:pPr>
    <w:rPr>
      <w:rFonts w:ascii="Arial" w:eastAsia="Times New Roman" w:hAnsi="Arial" w:cs="Times New Roman"/>
      <w:sz w:val="20"/>
      <w:szCs w:val="24"/>
      <w:lang w:val="en-AU" w:eastAsia="en-US"/>
    </w:rPr>
  </w:style>
  <w:style w:type="character" w:styleId="PageNumber">
    <w:name w:val="page number"/>
    <w:basedOn w:val="DefaultParagraphFont"/>
    <w:rsid w:val="00B00754"/>
  </w:style>
  <w:style w:type="paragraph" w:customStyle="1" w:styleId="CaptionText">
    <w:name w:val="Caption Text"/>
    <w:basedOn w:val="Normal"/>
    <w:rsid w:val="00B00754"/>
    <w:pPr>
      <w:spacing w:line="240" w:lineRule="auto"/>
    </w:pPr>
    <w:rPr>
      <w:rFonts w:ascii="Arial" w:eastAsia="Times New Roman" w:hAnsi="Arial" w:cs="Times New Roman"/>
      <w:i/>
      <w:color w:val="00755C"/>
      <w:sz w:val="18"/>
      <w:szCs w:val="18"/>
      <w:lang w:val="en-AU" w:eastAsia="en-US"/>
    </w:rPr>
  </w:style>
  <w:style w:type="paragraph" w:customStyle="1" w:styleId="SmallTextBold">
    <w:name w:val="Small Text Bold"/>
    <w:basedOn w:val="Normal"/>
    <w:rsid w:val="00B00754"/>
    <w:pPr>
      <w:spacing w:line="240" w:lineRule="atLeast"/>
    </w:pPr>
    <w:rPr>
      <w:rFonts w:ascii="Arial" w:eastAsia="Times New Roman" w:hAnsi="Arial" w:cs="Times New Roman"/>
      <w:b/>
      <w:sz w:val="20"/>
      <w:szCs w:val="24"/>
      <w:lang w:val="en-AU" w:eastAsia="en-US"/>
    </w:rPr>
  </w:style>
  <w:style w:type="paragraph" w:customStyle="1" w:styleId="SmallTextNormal">
    <w:name w:val="Small Text Normal"/>
    <w:basedOn w:val="Normal"/>
    <w:rsid w:val="00B00754"/>
    <w:pPr>
      <w:spacing w:line="240" w:lineRule="atLeast"/>
    </w:pPr>
    <w:rPr>
      <w:rFonts w:ascii="Arial" w:eastAsia="Times New Roman" w:hAnsi="Arial" w:cs="Times New Roman"/>
      <w:sz w:val="20"/>
      <w:szCs w:val="24"/>
      <w:lang w:val="en-AU" w:eastAsia="en-US"/>
    </w:rPr>
  </w:style>
  <w:style w:type="paragraph" w:styleId="TOC1">
    <w:name w:val="toc 1"/>
    <w:basedOn w:val="Normal"/>
    <w:next w:val="Normal"/>
    <w:uiPriority w:val="39"/>
    <w:rsid w:val="00B00754"/>
    <w:pPr>
      <w:tabs>
        <w:tab w:val="right" w:leader="dot" w:pos="9638"/>
      </w:tabs>
      <w:spacing w:before="120" w:line="260" w:lineRule="atLeast"/>
      <w:ind w:left="454" w:right="567" w:hanging="454"/>
    </w:pPr>
    <w:rPr>
      <w:rFonts w:ascii="Arial" w:eastAsia="Times New Roman" w:hAnsi="Arial" w:cs="Times New Roman"/>
      <w:b/>
      <w:caps/>
      <w:sz w:val="18"/>
      <w:szCs w:val="18"/>
      <w:lang w:val="en-AU" w:eastAsia="en-US"/>
    </w:rPr>
  </w:style>
  <w:style w:type="paragraph" w:styleId="TOC2">
    <w:name w:val="toc 2"/>
    <w:basedOn w:val="Normal"/>
    <w:next w:val="Normal"/>
    <w:uiPriority w:val="39"/>
    <w:rsid w:val="00B00754"/>
    <w:pPr>
      <w:tabs>
        <w:tab w:val="right" w:leader="dot" w:pos="9638"/>
      </w:tabs>
      <w:spacing w:line="240" w:lineRule="atLeast"/>
      <w:ind w:left="1134" w:right="567" w:hanging="680"/>
    </w:pPr>
    <w:rPr>
      <w:rFonts w:ascii="Arial" w:eastAsia="Times New Roman" w:hAnsi="Arial" w:cs="Times New Roman"/>
      <w:sz w:val="18"/>
      <w:szCs w:val="18"/>
      <w:lang w:val="en-AU" w:eastAsia="en-US"/>
    </w:rPr>
  </w:style>
  <w:style w:type="paragraph" w:customStyle="1" w:styleId="Smallletters">
    <w:name w:val="Small letters"/>
    <w:basedOn w:val="Normal"/>
    <w:rsid w:val="00B00754"/>
    <w:pPr>
      <w:numPr>
        <w:numId w:val="18"/>
      </w:numPr>
      <w:spacing w:line="240" w:lineRule="atLeast"/>
    </w:pPr>
    <w:rPr>
      <w:rFonts w:ascii="Arial" w:eastAsia="Times New Roman" w:hAnsi="Arial" w:cs="Times New Roman"/>
      <w:sz w:val="20"/>
      <w:szCs w:val="24"/>
      <w:lang w:val="en-AU" w:eastAsia="en-US"/>
    </w:rPr>
  </w:style>
  <w:style w:type="paragraph" w:customStyle="1" w:styleId="NumberedList">
    <w:name w:val="Numbered List"/>
    <w:basedOn w:val="Normal"/>
    <w:rsid w:val="00B00754"/>
    <w:pPr>
      <w:numPr>
        <w:numId w:val="17"/>
      </w:numPr>
      <w:spacing w:line="240" w:lineRule="atLeast"/>
    </w:pPr>
    <w:rPr>
      <w:rFonts w:ascii="Arial" w:eastAsia="Times New Roman" w:hAnsi="Arial" w:cs="Times New Roman"/>
      <w:sz w:val="20"/>
      <w:szCs w:val="24"/>
      <w:lang w:val="en-AU" w:eastAsia="en-US"/>
    </w:rPr>
  </w:style>
  <w:style w:type="paragraph" w:customStyle="1" w:styleId="Title1">
    <w:name w:val="Title1"/>
    <w:rsid w:val="00B00754"/>
    <w:pPr>
      <w:spacing w:after="0" w:line="240" w:lineRule="auto"/>
    </w:pPr>
    <w:rPr>
      <w:rFonts w:ascii="Arial" w:eastAsia="Times New Roman" w:hAnsi="Arial" w:cs="Times New Roman"/>
      <w:b/>
      <w:caps/>
      <w:color w:val="00775B"/>
      <w:sz w:val="34"/>
      <w:szCs w:val="32"/>
      <w:lang w:val="en-AU" w:eastAsia="en-US"/>
    </w:rPr>
  </w:style>
  <w:style w:type="paragraph" w:customStyle="1" w:styleId="Officedetailstextbox">
    <w:name w:val="Office details textbox"/>
    <w:rsid w:val="00B00754"/>
    <w:pPr>
      <w:spacing w:after="60" w:line="240" w:lineRule="exact"/>
    </w:pPr>
    <w:rPr>
      <w:rFonts w:ascii="Arial" w:eastAsia="Times New Roman" w:hAnsi="Arial" w:cs="Times New Roman"/>
      <w:b/>
      <w:noProof/>
      <w:sz w:val="20"/>
      <w:szCs w:val="24"/>
      <w:lang w:val="en-GB" w:eastAsia="en-US"/>
    </w:rPr>
  </w:style>
  <w:style w:type="numbering" w:customStyle="1" w:styleId="CaptionBullets">
    <w:name w:val="Caption Bullets"/>
    <w:basedOn w:val="NoList"/>
    <w:rsid w:val="00B00754"/>
    <w:pPr>
      <w:numPr>
        <w:numId w:val="13"/>
      </w:numPr>
    </w:pPr>
  </w:style>
  <w:style w:type="paragraph" w:customStyle="1" w:styleId="Sidebartext">
    <w:name w:val="Sidebar text"/>
    <w:basedOn w:val="Normal"/>
    <w:rsid w:val="00B00754"/>
    <w:pPr>
      <w:spacing w:after="0" w:line="240" w:lineRule="auto"/>
    </w:pPr>
    <w:rPr>
      <w:rFonts w:ascii="Arial Narrow" w:eastAsia="Times New Roman" w:hAnsi="Arial Narrow" w:cs="Times New Roman"/>
      <w:b/>
      <w:caps/>
      <w:color w:val="6CB3A5"/>
      <w:sz w:val="88"/>
      <w:szCs w:val="88"/>
      <w:lang w:val="en-AU" w:eastAsia="en-US"/>
    </w:rPr>
  </w:style>
  <w:style w:type="paragraph" w:styleId="TOC3">
    <w:name w:val="toc 3"/>
    <w:basedOn w:val="Normal"/>
    <w:next w:val="Normal"/>
    <w:uiPriority w:val="39"/>
    <w:rsid w:val="00B00754"/>
    <w:pPr>
      <w:tabs>
        <w:tab w:val="right" w:leader="dot" w:pos="9638"/>
      </w:tabs>
      <w:spacing w:line="240" w:lineRule="atLeast"/>
      <w:ind w:left="1418" w:right="567" w:hanging="964"/>
    </w:pPr>
    <w:rPr>
      <w:rFonts w:ascii="Arial" w:eastAsia="Times New Roman" w:hAnsi="Arial" w:cs="Times New Roman"/>
      <w:sz w:val="18"/>
      <w:szCs w:val="24"/>
      <w:lang w:val="en-AU" w:eastAsia="en-US"/>
    </w:rPr>
  </w:style>
  <w:style w:type="table" w:customStyle="1" w:styleId="GATableStyle">
    <w:name w:val="GA Table Style"/>
    <w:basedOn w:val="TableContemporary"/>
    <w:rsid w:val="00B00754"/>
    <w:tblPr>
      <w:tblBorders>
        <w:top w:val="single" w:sz="18" w:space="0" w:color="FFFFFF"/>
        <w:left w:val="single" w:sz="18" w:space="0" w:color="FFFFFF"/>
        <w:bottom w:val="single" w:sz="18" w:space="0" w:color="FFFFFF"/>
        <w:right w:val="single" w:sz="18" w:space="0" w:color="FFFFFF"/>
        <w:insideH w:val="none" w:sz="0" w:space="0" w:color="auto"/>
        <w:insideV w:val="none" w:sz="0"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754"/>
    <w:pPr>
      <w:spacing w:after="0" w:line="280" w:lineRule="atLeast"/>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Numbering">
    <w:name w:val="TableNumbering"/>
    <w:basedOn w:val="Normal"/>
    <w:rsid w:val="00B00754"/>
    <w:pPr>
      <w:numPr>
        <w:numId w:val="12"/>
      </w:numPr>
      <w:spacing w:line="240" w:lineRule="atLeast"/>
    </w:pPr>
    <w:rPr>
      <w:rFonts w:ascii="Arial" w:eastAsia="Times New Roman" w:hAnsi="Arial" w:cs="Times New Roman"/>
      <w:sz w:val="20"/>
      <w:szCs w:val="24"/>
      <w:lang w:val="en-AU" w:eastAsia="en-US"/>
    </w:rPr>
  </w:style>
  <w:style w:type="table" w:styleId="TableContemporary">
    <w:name w:val="Table Contemporary"/>
    <w:basedOn w:val="TableNormal"/>
    <w:rsid w:val="00B00754"/>
    <w:pPr>
      <w:spacing w:after="0" w:line="280" w:lineRule="atLeast"/>
    </w:pPr>
    <w:rPr>
      <w:rFonts w:ascii="Arial" w:eastAsia="Times New Roman" w:hAnsi="Arial"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omanNumbered">
    <w:name w:val="Roman Numbered"/>
    <w:basedOn w:val="Smallletters"/>
    <w:rsid w:val="00B00754"/>
    <w:pPr>
      <w:numPr>
        <w:numId w:val="16"/>
      </w:numPr>
      <w:tabs>
        <w:tab w:val="left" w:pos="454"/>
      </w:tabs>
    </w:pPr>
  </w:style>
  <w:style w:type="paragraph" w:customStyle="1" w:styleId="TitleSpacerStyle">
    <w:name w:val="Title Spacer Style"/>
    <w:basedOn w:val="Normal"/>
    <w:next w:val="Normal"/>
    <w:rsid w:val="00B00754"/>
    <w:pPr>
      <w:spacing w:after="1160" w:line="240" w:lineRule="atLeast"/>
    </w:pPr>
    <w:rPr>
      <w:rFonts w:ascii="Arial" w:eastAsia="Times New Roman" w:hAnsi="Arial" w:cs="Times New Roman"/>
      <w:noProof/>
      <w:sz w:val="20"/>
      <w:szCs w:val="22"/>
      <w:lang w:val="en-AU" w:eastAsia="en-GB"/>
    </w:rPr>
  </w:style>
  <w:style w:type="paragraph" w:customStyle="1" w:styleId="CompanyName">
    <w:name w:val="Company Name"/>
    <w:basedOn w:val="Normal"/>
    <w:next w:val="Normal"/>
    <w:rsid w:val="00B00754"/>
    <w:pPr>
      <w:spacing w:line="240" w:lineRule="atLeast"/>
    </w:pPr>
    <w:rPr>
      <w:rFonts w:ascii="Arial" w:eastAsia="Times New Roman" w:hAnsi="Arial" w:cs="Times New Roman"/>
      <w:b/>
      <w:caps/>
      <w:sz w:val="20"/>
      <w:szCs w:val="22"/>
      <w:lang w:val="en-AU" w:eastAsia="en-US"/>
    </w:rPr>
  </w:style>
  <w:style w:type="paragraph" w:customStyle="1" w:styleId="LegalDetails">
    <w:name w:val="Legal Details"/>
    <w:basedOn w:val="Normal"/>
    <w:next w:val="Normal"/>
    <w:rsid w:val="00B00754"/>
    <w:pPr>
      <w:spacing w:after="0" w:line="240" w:lineRule="atLeast"/>
    </w:pPr>
    <w:rPr>
      <w:rFonts w:ascii="Arial" w:eastAsia="Times New Roman" w:hAnsi="Arial" w:cs="Times New Roman"/>
      <w:sz w:val="16"/>
      <w:szCs w:val="16"/>
      <w:lang w:val="en-AU" w:eastAsia="en-US"/>
    </w:rPr>
  </w:style>
  <w:style w:type="paragraph" w:customStyle="1" w:styleId="Signatories">
    <w:name w:val="Signatories"/>
    <w:basedOn w:val="Normal"/>
    <w:rsid w:val="00B00754"/>
    <w:pPr>
      <w:tabs>
        <w:tab w:val="left" w:pos="3686"/>
      </w:tabs>
      <w:spacing w:after="0" w:line="240" w:lineRule="atLeast"/>
    </w:pPr>
    <w:rPr>
      <w:rFonts w:ascii="Arial" w:eastAsia="Times New Roman" w:hAnsi="Arial" w:cs="Times New Roman"/>
      <w:sz w:val="20"/>
      <w:szCs w:val="24"/>
      <w:lang w:val="en-AU" w:eastAsia="en-US"/>
    </w:rPr>
  </w:style>
  <w:style w:type="paragraph" w:customStyle="1" w:styleId="HiddenText">
    <w:name w:val="Hidden Text"/>
    <w:basedOn w:val="Normal"/>
    <w:next w:val="Normal"/>
    <w:rsid w:val="00B00754"/>
    <w:pPr>
      <w:spacing w:line="240" w:lineRule="atLeast"/>
    </w:pPr>
    <w:rPr>
      <w:rFonts w:ascii="Arial" w:eastAsia="Times New Roman" w:hAnsi="Arial" w:cs="Times New Roman"/>
      <w:b/>
      <w:vanish/>
      <w:color w:val="0000FF"/>
      <w:sz w:val="16"/>
      <w:szCs w:val="20"/>
      <w:lang w:val="en-AU" w:eastAsia="en-US"/>
    </w:rPr>
  </w:style>
  <w:style w:type="paragraph" w:customStyle="1" w:styleId="TOCSectionHeadings">
    <w:name w:val="TOC Section Headings"/>
    <w:basedOn w:val="Normal"/>
    <w:next w:val="Normal"/>
    <w:rsid w:val="00B00754"/>
    <w:pPr>
      <w:spacing w:after="80" w:line="240" w:lineRule="atLeast"/>
    </w:pPr>
    <w:rPr>
      <w:rFonts w:ascii="Arial" w:eastAsia="Times New Roman" w:hAnsi="Arial" w:cs="Times New Roman"/>
      <w:b/>
      <w:caps/>
      <w:sz w:val="18"/>
      <w:szCs w:val="18"/>
      <w:lang w:val="en-AU" w:eastAsia="en-US"/>
    </w:rPr>
  </w:style>
  <w:style w:type="paragraph" w:customStyle="1" w:styleId="DateHeading">
    <w:name w:val="Date Heading"/>
    <w:basedOn w:val="Normal"/>
    <w:next w:val="Normal"/>
    <w:rsid w:val="00B00754"/>
    <w:pPr>
      <w:spacing w:after="0" w:line="240" w:lineRule="atLeast"/>
    </w:pPr>
    <w:rPr>
      <w:rFonts w:ascii="Arial" w:eastAsia="Times New Roman" w:hAnsi="Arial" w:cs="Times New Roman"/>
      <w:b/>
      <w:sz w:val="28"/>
      <w:szCs w:val="28"/>
      <w:lang w:val="en-AU" w:eastAsia="en-US"/>
    </w:rPr>
  </w:style>
  <w:style w:type="paragraph" w:customStyle="1" w:styleId="CaptionTables">
    <w:name w:val="Caption Tables"/>
    <w:basedOn w:val="Caption"/>
    <w:next w:val="Normal"/>
    <w:rsid w:val="00B00754"/>
    <w:pPr>
      <w:tabs>
        <w:tab w:val="left" w:pos="851"/>
      </w:tabs>
    </w:pPr>
    <w:rPr>
      <w:rFonts w:ascii="Arial" w:eastAsia="Times New Roman" w:hAnsi="Arial" w:cs="Times New Roman"/>
      <w:color w:val="auto"/>
      <w:sz w:val="20"/>
      <w:szCs w:val="22"/>
      <w:lang w:val="en-AU" w:eastAsia="en-US"/>
    </w:rPr>
  </w:style>
  <w:style w:type="paragraph" w:customStyle="1" w:styleId="CaptionFigures">
    <w:name w:val="Caption Figures"/>
    <w:basedOn w:val="Caption"/>
    <w:next w:val="Normal"/>
    <w:rsid w:val="00B00754"/>
    <w:pPr>
      <w:tabs>
        <w:tab w:val="left" w:pos="851"/>
      </w:tabs>
      <w:spacing w:after="200"/>
    </w:pPr>
    <w:rPr>
      <w:rFonts w:ascii="Arial" w:eastAsia="Times New Roman" w:hAnsi="Arial" w:cs="Times New Roman"/>
      <w:b w:val="0"/>
      <w:i/>
      <w:color w:val="00755C"/>
      <w:sz w:val="18"/>
      <w:szCs w:val="18"/>
      <w:lang w:val="en-AU" w:eastAsia="en-US"/>
    </w:rPr>
  </w:style>
  <w:style w:type="paragraph" w:customStyle="1" w:styleId="FrontEndH1">
    <w:name w:val="FrontEnd H1"/>
    <w:basedOn w:val="Normal"/>
    <w:next w:val="Normal"/>
    <w:rsid w:val="00B00754"/>
    <w:pPr>
      <w:keepNext/>
      <w:spacing w:after="80" w:line="240" w:lineRule="atLeast"/>
    </w:pPr>
    <w:rPr>
      <w:rFonts w:ascii="Arial" w:eastAsia="Times New Roman" w:hAnsi="Arial" w:cs="Times New Roman"/>
      <w:b/>
      <w:caps/>
      <w:color w:val="008091"/>
      <w:sz w:val="28"/>
      <w:szCs w:val="32"/>
      <w:lang w:val="en-AU" w:eastAsia="en-US"/>
    </w:rPr>
  </w:style>
  <w:style w:type="paragraph" w:customStyle="1" w:styleId="FrontEndH4">
    <w:name w:val="FrontEnd H4"/>
    <w:basedOn w:val="Normal"/>
    <w:next w:val="Normal"/>
    <w:rsid w:val="00B00754"/>
    <w:pPr>
      <w:keepNext/>
      <w:spacing w:after="80" w:line="240" w:lineRule="atLeast"/>
    </w:pPr>
    <w:rPr>
      <w:rFonts w:ascii="Arial" w:eastAsia="Times New Roman" w:hAnsi="Arial" w:cs="Times New Roman"/>
      <w:b/>
      <w:i/>
      <w:color w:val="008091"/>
      <w:szCs w:val="24"/>
      <w:lang w:val="en-AU" w:eastAsia="en-US"/>
    </w:rPr>
  </w:style>
  <w:style w:type="paragraph" w:customStyle="1" w:styleId="GAFigureCaption">
    <w:name w:val="GA Figure Caption"/>
    <w:basedOn w:val="Normal"/>
    <w:link w:val="GAFigureCaptionChar"/>
    <w:rsid w:val="00B00754"/>
    <w:pPr>
      <w:spacing w:line="240" w:lineRule="atLeast"/>
    </w:pPr>
    <w:rPr>
      <w:rFonts w:ascii="Arial" w:eastAsia="Times New Roman" w:hAnsi="Arial" w:cs="Times New Roman"/>
      <w:b/>
      <w:sz w:val="20"/>
      <w:szCs w:val="24"/>
      <w:lang w:val="en-AU" w:eastAsia="en-US"/>
    </w:rPr>
  </w:style>
  <w:style w:type="character" w:customStyle="1" w:styleId="GAFigureCaptionChar">
    <w:name w:val="GA Figure Caption Char"/>
    <w:basedOn w:val="DefaultParagraphFont"/>
    <w:link w:val="GAFigureCaption"/>
    <w:rsid w:val="00B00754"/>
    <w:rPr>
      <w:rFonts w:ascii="Arial" w:eastAsia="Times New Roman" w:hAnsi="Arial" w:cs="Times New Roman"/>
      <w:b/>
      <w:sz w:val="20"/>
      <w:szCs w:val="24"/>
      <w:lang w:val="en-AU" w:eastAsia="en-US"/>
    </w:rPr>
  </w:style>
  <w:style w:type="paragraph" w:customStyle="1" w:styleId="Initials">
    <w:name w:val="Initials"/>
    <w:basedOn w:val="Normal"/>
    <w:next w:val="Normal"/>
    <w:rsid w:val="00B00754"/>
    <w:pPr>
      <w:spacing w:line="240" w:lineRule="atLeast"/>
    </w:pPr>
    <w:rPr>
      <w:rFonts w:ascii="Arial" w:eastAsia="Times New Roman" w:hAnsi="Arial" w:cs="Times New Roman"/>
      <w:sz w:val="18"/>
      <w:szCs w:val="18"/>
      <w:lang w:val="en-AU" w:eastAsia="en-US"/>
    </w:rPr>
  </w:style>
  <w:style w:type="paragraph" w:customStyle="1" w:styleId="StyleBoldCentered">
    <w:name w:val="Style Bold Centered"/>
    <w:basedOn w:val="Normal"/>
    <w:rsid w:val="00B00754"/>
    <w:pPr>
      <w:spacing w:line="240" w:lineRule="atLeast"/>
      <w:jc w:val="center"/>
    </w:pPr>
    <w:rPr>
      <w:rFonts w:ascii="Arial" w:eastAsia="Times New Roman" w:hAnsi="Arial" w:cs="Times New Roman"/>
      <w:b/>
      <w:bCs/>
      <w:sz w:val="18"/>
      <w:szCs w:val="20"/>
      <w:lang w:val="en-AU" w:eastAsia="en-US"/>
    </w:rPr>
  </w:style>
  <w:style w:type="table" w:customStyle="1" w:styleId="RecordofIssueTable">
    <w:name w:val="Record of Issue Table"/>
    <w:basedOn w:val="GATableStyle"/>
    <w:rsid w:val="00B00754"/>
    <w:rPr>
      <w:sz w:val="18"/>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rontEndH2">
    <w:name w:val="FrontEnd H2"/>
    <w:basedOn w:val="Normal"/>
    <w:rsid w:val="00B00754"/>
    <w:pPr>
      <w:keepNext/>
      <w:spacing w:after="80" w:line="240" w:lineRule="atLeast"/>
    </w:pPr>
    <w:rPr>
      <w:rFonts w:ascii="Arial" w:eastAsia="Times New Roman" w:hAnsi="Arial" w:cs="Times New Roman"/>
      <w:b/>
      <w:color w:val="008091"/>
      <w:sz w:val="28"/>
      <w:szCs w:val="32"/>
      <w:lang w:val="en-AU" w:eastAsia="en-US"/>
    </w:rPr>
  </w:style>
  <w:style w:type="paragraph" w:customStyle="1" w:styleId="FrontEndH5">
    <w:name w:val="FrontEnd H5"/>
    <w:basedOn w:val="Normal"/>
    <w:next w:val="Normal"/>
    <w:rsid w:val="00B00754"/>
    <w:pPr>
      <w:keepNext/>
      <w:spacing w:after="80" w:line="240" w:lineRule="atLeast"/>
    </w:pPr>
    <w:rPr>
      <w:rFonts w:ascii="Arial" w:eastAsia="Times New Roman" w:hAnsi="Arial" w:cs="Times New Roman"/>
      <w:b/>
      <w:color w:val="008091"/>
      <w:sz w:val="22"/>
      <w:szCs w:val="24"/>
      <w:lang w:val="en-AU" w:eastAsia="en-US"/>
    </w:rPr>
  </w:style>
  <w:style w:type="paragraph" w:customStyle="1" w:styleId="FrontEndH6">
    <w:name w:val="FrontEnd H6"/>
    <w:basedOn w:val="Normal"/>
    <w:next w:val="Normal"/>
    <w:rsid w:val="00B00754"/>
    <w:pPr>
      <w:keepNext/>
      <w:spacing w:after="80" w:line="240" w:lineRule="atLeast"/>
    </w:pPr>
    <w:rPr>
      <w:rFonts w:ascii="Arial" w:eastAsia="Times New Roman" w:hAnsi="Arial" w:cs="Times New Roman"/>
      <w:b/>
      <w:i/>
      <w:color w:val="008091"/>
      <w:sz w:val="22"/>
      <w:szCs w:val="24"/>
      <w:lang w:val="en-AU" w:eastAsia="en-US"/>
    </w:rPr>
  </w:style>
  <w:style w:type="paragraph" w:customStyle="1" w:styleId="Filepath">
    <w:name w:val="Filepath"/>
    <w:basedOn w:val="Normal"/>
    <w:next w:val="Normal"/>
    <w:rsid w:val="00B00754"/>
    <w:pPr>
      <w:spacing w:line="240" w:lineRule="atLeast"/>
    </w:pPr>
    <w:rPr>
      <w:rFonts w:ascii="Arial" w:eastAsia="Times New Roman" w:hAnsi="Arial" w:cs="Times New Roman"/>
      <w:noProof/>
      <w:sz w:val="12"/>
      <w:szCs w:val="12"/>
      <w:lang w:val="en-AU" w:eastAsia="en-US"/>
    </w:rPr>
  </w:style>
  <w:style w:type="paragraph" w:customStyle="1" w:styleId="FrontNumber">
    <w:name w:val="Front_Number"/>
    <w:basedOn w:val="Normal"/>
    <w:rsid w:val="00B00754"/>
    <w:pPr>
      <w:spacing w:after="0" w:line="240" w:lineRule="auto"/>
    </w:pPr>
    <w:rPr>
      <w:rFonts w:ascii="Arial" w:eastAsia="Times New Roman" w:hAnsi="Arial" w:cs="Times New Roman"/>
      <w:b/>
      <w:sz w:val="18"/>
      <w:szCs w:val="18"/>
      <w:lang w:val="en-AU" w:eastAsia="en-US"/>
    </w:rPr>
  </w:style>
  <w:style w:type="character" w:customStyle="1" w:styleId="Superscript">
    <w:name w:val="Superscript"/>
    <w:uiPriority w:val="99"/>
    <w:rsid w:val="00B00754"/>
    <w:rPr>
      <w:u w:val="none"/>
      <w:vertAlign w:val="superscript"/>
    </w:rPr>
  </w:style>
  <w:style w:type="paragraph" w:customStyle="1" w:styleId="FileName">
    <w:name w:val="File Name"/>
    <w:basedOn w:val="Normal"/>
    <w:rsid w:val="00B00754"/>
    <w:pPr>
      <w:spacing w:line="240" w:lineRule="atLeast"/>
    </w:pPr>
    <w:rPr>
      <w:rFonts w:ascii="Arial" w:eastAsia="Times New Roman" w:hAnsi="Arial" w:cs="Times New Roman"/>
      <w:sz w:val="12"/>
      <w:szCs w:val="12"/>
      <w:lang w:val="en-AU" w:eastAsia="en-US"/>
    </w:rPr>
  </w:style>
  <w:style w:type="paragraph" w:customStyle="1" w:styleId="ProfileTitle">
    <w:name w:val="Profile Title"/>
    <w:basedOn w:val="Normal"/>
    <w:next w:val="Normal"/>
    <w:rsid w:val="00B00754"/>
    <w:pPr>
      <w:spacing w:after="0" w:line="240" w:lineRule="exact"/>
    </w:pPr>
    <w:rPr>
      <w:rFonts w:ascii="Arial" w:eastAsia="Times New Roman" w:hAnsi="Arial" w:cs="Arial"/>
      <w:b/>
      <w:caps/>
      <w:color w:val="00755C"/>
      <w:szCs w:val="22"/>
      <w:lang w:val="en-AU" w:eastAsia="en-US"/>
    </w:rPr>
  </w:style>
  <w:style w:type="table" w:customStyle="1" w:styleId="TableGrid1">
    <w:name w:val="Table Grid1"/>
    <w:basedOn w:val="TableNormal"/>
    <w:next w:val="TableGrid"/>
    <w:rsid w:val="00B0075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DetailsTable">
    <w:name w:val="Memo Details Table"/>
    <w:basedOn w:val="Normal"/>
    <w:rsid w:val="00B00754"/>
    <w:pPr>
      <w:spacing w:after="0" w:line="220" w:lineRule="atLeast"/>
    </w:pPr>
    <w:rPr>
      <w:rFonts w:ascii="Arial" w:eastAsia="Times New Roman" w:hAnsi="Arial" w:cs="Times New Roman"/>
      <w:b/>
      <w:caps/>
      <w:sz w:val="20"/>
      <w:szCs w:val="20"/>
      <w:lang w:val="en-AU" w:eastAsia="en-US"/>
    </w:rPr>
  </w:style>
  <w:style w:type="paragraph" w:customStyle="1" w:styleId="Heading1Italic">
    <w:name w:val="Heading 1 (Italic)"/>
    <w:basedOn w:val="Heading1Normal"/>
    <w:next w:val="Normal"/>
    <w:rsid w:val="00B00754"/>
    <w:rPr>
      <w:i/>
    </w:rPr>
  </w:style>
  <w:style w:type="paragraph" w:customStyle="1" w:styleId="FaxFooter">
    <w:name w:val="Fax Footer"/>
    <w:basedOn w:val="Footer"/>
    <w:rsid w:val="00B00754"/>
    <w:pPr>
      <w:tabs>
        <w:tab w:val="center" w:pos="4153"/>
        <w:tab w:val="right" w:pos="8306"/>
      </w:tabs>
      <w:spacing w:before="60" w:after="0" w:line="140" w:lineRule="atLeast"/>
      <w:jc w:val="center"/>
    </w:pPr>
    <w:rPr>
      <w:rFonts w:ascii="Arial" w:eastAsia="Times New Roman" w:hAnsi="Arial" w:cs="Times New Roman"/>
      <w:b/>
      <w:sz w:val="16"/>
      <w:szCs w:val="12"/>
      <w:lang w:val="en-AU" w:eastAsia="en-US"/>
    </w:rPr>
  </w:style>
  <w:style w:type="paragraph" w:customStyle="1" w:styleId="Reference">
    <w:name w:val="Reference"/>
    <w:basedOn w:val="Normal"/>
    <w:next w:val="Normal"/>
    <w:rsid w:val="00B00754"/>
    <w:pPr>
      <w:spacing w:after="0" w:line="240" w:lineRule="atLeast"/>
    </w:pPr>
    <w:rPr>
      <w:rFonts w:ascii="Arial" w:eastAsia="Times New Roman" w:hAnsi="Arial" w:cs="Times New Roman"/>
      <w:b/>
      <w:caps/>
      <w:sz w:val="20"/>
      <w:szCs w:val="20"/>
      <w:lang w:val="en-AU" w:eastAsia="en-US"/>
    </w:rPr>
  </w:style>
  <w:style w:type="paragraph" w:customStyle="1" w:styleId="TableStandardText">
    <w:name w:val="Table Standard Text"/>
    <w:basedOn w:val="Normal"/>
    <w:rsid w:val="00B00754"/>
    <w:pPr>
      <w:spacing w:after="0" w:line="220" w:lineRule="atLeast"/>
    </w:pPr>
    <w:rPr>
      <w:rFonts w:ascii="Arial" w:eastAsia="Times New Roman" w:hAnsi="Arial" w:cs="Times New Roman"/>
      <w:sz w:val="20"/>
      <w:szCs w:val="24"/>
      <w:lang w:val="en-AU" w:eastAsia="en-US"/>
    </w:rPr>
  </w:style>
  <w:style w:type="paragraph" w:customStyle="1" w:styleId="Heading2Italic">
    <w:name w:val="Heading 2 (Italic)"/>
    <w:basedOn w:val="Heading2Normal"/>
    <w:next w:val="Normal"/>
    <w:rsid w:val="00B00754"/>
    <w:rPr>
      <w:i/>
    </w:rPr>
  </w:style>
  <w:style w:type="paragraph" w:customStyle="1" w:styleId="FilePatheText">
    <w:name w:val="File Pathe Text"/>
    <w:basedOn w:val="Normal"/>
    <w:rsid w:val="00B00754"/>
    <w:pPr>
      <w:spacing w:line="240" w:lineRule="atLeast"/>
    </w:pPr>
    <w:rPr>
      <w:rFonts w:ascii="Arial" w:eastAsia="Times New Roman" w:hAnsi="Arial" w:cs="Times New Roman"/>
      <w:sz w:val="12"/>
      <w:szCs w:val="12"/>
      <w:lang w:val="en-AU" w:eastAsia="en-US"/>
    </w:rPr>
  </w:style>
  <w:style w:type="paragraph" w:customStyle="1" w:styleId="GANumberedHeading1">
    <w:name w:val="GA Numbered Heading 1"/>
    <w:basedOn w:val="Normal"/>
    <w:next w:val="Normal"/>
    <w:rsid w:val="00B00754"/>
    <w:pPr>
      <w:keepNext/>
      <w:numPr>
        <w:numId w:val="14"/>
      </w:numPr>
      <w:tabs>
        <w:tab w:val="left" w:pos="794"/>
      </w:tabs>
      <w:spacing w:after="80" w:line="240" w:lineRule="atLeast"/>
      <w:outlineLvl w:val="0"/>
    </w:pPr>
    <w:rPr>
      <w:rFonts w:ascii="Arial" w:eastAsia="Times New Roman" w:hAnsi="Arial" w:cs="Times New Roman"/>
      <w:b/>
      <w:caps/>
      <w:szCs w:val="24"/>
      <w:lang w:val="en-AU" w:eastAsia="en-US"/>
    </w:rPr>
  </w:style>
  <w:style w:type="paragraph" w:customStyle="1" w:styleId="GANumberedHeading2">
    <w:name w:val="GA Numbered Heading 2"/>
    <w:basedOn w:val="Normal"/>
    <w:next w:val="Normal"/>
    <w:rsid w:val="00B00754"/>
    <w:pPr>
      <w:keepNext/>
      <w:numPr>
        <w:ilvl w:val="1"/>
        <w:numId w:val="14"/>
      </w:numPr>
      <w:tabs>
        <w:tab w:val="left" w:pos="907"/>
      </w:tabs>
      <w:spacing w:after="80" w:line="240" w:lineRule="atLeast"/>
      <w:outlineLvl w:val="1"/>
    </w:pPr>
    <w:rPr>
      <w:rFonts w:ascii="Arial" w:eastAsia="Times New Roman" w:hAnsi="Arial" w:cs="Times New Roman"/>
      <w:b/>
      <w:szCs w:val="24"/>
      <w:lang w:val="en-AU" w:eastAsia="en-US"/>
    </w:rPr>
  </w:style>
  <w:style w:type="paragraph" w:customStyle="1" w:styleId="GANumberedHeading3">
    <w:name w:val="GA Numbered Heading 3"/>
    <w:basedOn w:val="Normal"/>
    <w:next w:val="Normal"/>
    <w:rsid w:val="00B00754"/>
    <w:pPr>
      <w:keepNext/>
      <w:numPr>
        <w:ilvl w:val="2"/>
        <w:numId w:val="14"/>
      </w:numPr>
      <w:tabs>
        <w:tab w:val="left" w:pos="1021"/>
      </w:tabs>
      <w:spacing w:after="80" w:line="240" w:lineRule="atLeast"/>
      <w:outlineLvl w:val="2"/>
    </w:pPr>
    <w:rPr>
      <w:rFonts w:ascii="Arial" w:eastAsia="Times New Roman" w:hAnsi="Arial" w:cs="Times New Roman"/>
      <w:b/>
      <w:sz w:val="22"/>
      <w:szCs w:val="22"/>
      <w:lang w:val="en-AU" w:eastAsia="en-US"/>
    </w:rPr>
  </w:style>
  <w:style w:type="paragraph" w:customStyle="1" w:styleId="GANumberedHeading4">
    <w:name w:val="GA Numbered Heading 4"/>
    <w:basedOn w:val="Normal"/>
    <w:next w:val="Normal"/>
    <w:rsid w:val="00B00754"/>
    <w:pPr>
      <w:keepNext/>
      <w:numPr>
        <w:ilvl w:val="3"/>
        <w:numId w:val="14"/>
      </w:numPr>
      <w:tabs>
        <w:tab w:val="left" w:pos="1247"/>
      </w:tabs>
      <w:spacing w:after="80" w:line="240" w:lineRule="atLeast"/>
      <w:outlineLvl w:val="3"/>
    </w:pPr>
    <w:rPr>
      <w:rFonts w:ascii="Arial" w:eastAsia="Times New Roman" w:hAnsi="Arial" w:cs="Times New Roman"/>
      <w:b/>
      <w:i/>
      <w:sz w:val="22"/>
      <w:szCs w:val="24"/>
      <w:lang w:val="en-AU" w:eastAsia="en-US"/>
    </w:rPr>
  </w:style>
  <w:style w:type="paragraph" w:customStyle="1" w:styleId="GANumberedHeading5">
    <w:name w:val="GA Numbered Heading 5"/>
    <w:basedOn w:val="Normal"/>
    <w:next w:val="Normal"/>
    <w:rsid w:val="00B00754"/>
    <w:pPr>
      <w:keepNext/>
      <w:numPr>
        <w:ilvl w:val="4"/>
        <w:numId w:val="14"/>
      </w:numPr>
      <w:tabs>
        <w:tab w:val="left" w:pos="1418"/>
      </w:tabs>
      <w:spacing w:after="80" w:line="240" w:lineRule="atLeast"/>
      <w:outlineLvl w:val="4"/>
    </w:pPr>
    <w:rPr>
      <w:rFonts w:ascii="Arial" w:eastAsia="Times New Roman" w:hAnsi="Arial" w:cs="Times New Roman"/>
      <w:b/>
      <w:sz w:val="20"/>
      <w:szCs w:val="22"/>
      <w:lang w:val="en-AU" w:eastAsia="en-US"/>
    </w:rPr>
  </w:style>
  <w:style w:type="paragraph" w:customStyle="1" w:styleId="GANumberedHeading6">
    <w:name w:val="GA Numbered Heading 6"/>
    <w:basedOn w:val="Normal"/>
    <w:next w:val="Normal"/>
    <w:rsid w:val="00B00754"/>
    <w:pPr>
      <w:keepNext/>
      <w:numPr>
        <w:ilvl w:val="5"/>
        <w:numId w:val="14"/>
      </w:numPr>
      <w:tabs>
        <w:tab w:val="left" w:pos="1588"/>
      </w:tabs>
      <w:spacing w:after="80" w:line="240" w:lineRule="atLeast"/>
      <w:outlineLvl w:val="5"/>
    </w:pPr>
    <w:rPr>
      <w:rFonts w:ascii="Arial" w:eastAsia="Times New Roman" w:hAnsi="Arial" w:cs="Times New Roman"/>
      <w:b/>
      <w:i/>
      <w:sz w:val="20"/>
      <w:szCs w:val="22"/>
      <w:lang w:val="en-AU" w:eastAsia="en-US"/>
    </w:rPr>
  </w:style>
  <w:style w:type="paragraph" w:customStyle="1" w:styleId="GAcaption">
    <w:name w:val="GA caption"/>
    <w:basedOn w:val="Caption"/>
    <w:next w:val="Normal"/>
    <w:rsid w:val="00B00754"/>
    <w:pPr>
      <w:spacing w:line="200" w:lineRule="atLeast"/>
    </w:pPr>
    <w:rPr>
      <w:rFonts w:ascii="Arial" w:eastAsia="Times New Roman" w:hAnsi="Arial" w:cs="Times New Roman"/>
      <w:color w:val="auto"/>
      <w:sz w:val="20"/>
      <w:szCs w:val="20"/>
      <w:lang w:val="en-AU" w:eastAsia="en-US"/>
    </w:rPr>
  </w:style>
  <w:style w:type="paragraph" w:customStyle="1" w:styleId="Distribution">
    <w:name w:val="Distribution"/>
    <w:basedOn w:val="Normal"/>
    <w:next w:val="Normal"/>
    <w:rsid w:val="00B00754"/>
    <w:pPr>
      <w:spacing w:after="0" w:line="240" w:lineRule="atLeast"/>
    </w:pPr>
    <w:rPr>
      <w:rFonts w:ascii="Arial" w:eastAsia="Times New Roman" w:hAnsi="Arial" w:cs="Times New Roman"/>
      <w:b/>
      <w:bCs/>
      <w:sz w:val="20"/>
      <w:szCs w:val="20"/>
      <w:lang w:val="en-AU" w:eastAsia="en-US"/>
    </w:rPr>
  </w:style>
  <w:style w:type="paragraph" w:customStyle="1" w:styleId="Heading1Normal">
    <w:name w:val="Heading 1 Normal"/>
    <w:basedOn w:val="Normal"/>
    <w:next w:val="Normal"/>
    <w:rsid w:val="00B00754"/>
    <w:pPr>
      <w:keepNext/>
      <w:spacing w:after="80" w:line="240" w:lineRule="atLeast"/>
      <w:outlineLvl w:val="0"/>
    </w:pPr>
    <w:rPr>
      <w:rFonts w:ascii="Arial" w:eastAsia="Times New Roman" w:hAnsi="Arial" w:cs="Times New Roman"/>
      <w:b/>
      <w:szCs w:val="22"/>
      <w:lang w:val="en-AU" w:eastAsia="en-US"/>
    </w:rPr>
  </w:style>
  <w:style w:type="paragraph" w:customStyle="1" w:styleId="Heading2Normal">
    <w:name w:val="Heading 2 Normal"/>
    <w:basedOn w:val="Normal"/>
    <w:next w:val="Normal"/>
    <w:rsid w:val="00B00754"/>
    <w:pPr>
      <w:keepNext/>
      <w:spacing w:after="80" w:line="240" w:lineRule="atLeast"/>
      <w:outlineLvl w:val="1"/>
    </w:pPr>
    <w:rPr>
      <w:rFonts w:ascii="Arial" w:eastAsia="Times New Roman" w:hAnsi="Arial" w:cs="Times New Roman"/>
      <w:b/>
      <w:sz w:val="22"/>
      <w:szCs w:val="22"/>
      <w:lang w:val="en-AU" w:eastAsia="en-US"/>
    </w:rPr>
  </w:style>
  <w:style w:type="numbering" w:customStyle="1" w:styleId="CaptionBullets1">
    <w:name w:val="Caption Bullets1"/>
    <w:basedOn w:val="NoList"/>
    <w:rsid w:val="00B00754"/>
  </w:style>
  <w:style w:type="table" w:customStyle="1" w:styleId="GATableStyle1">
    <w:name w:val="GA Table Style1"/>
    <w:basedOn w:val="TableContemporary"/>
    <w:rsid w:val="00B00754"/>
    <w:pPr>
      <w:spacing w:after="100" w:afterAutospacing="1"/>
      <w:contextualSpacing/>
    </w:pPr>
    <w:tblPr>
      <w:tblBorders>
        <w:top w:val="single" w:sz="18" w:space="0" w:color="FFFFFF"/>
        <w:left w:val="single" w:sz="18" w:space="0" w:color="FFFFFF"/>
        <w:bottom w:val="single" w:sz="18" w:space="0" w:color="FFFFFF"/>
        <w:right w:val="single" w:sz="18" w:space="0" w:color="FFFFFF"/>
        <w:insideH w:val="none" w:sz="0" w:space="0" w:color="auto"/>
        <w:insideV w:val="none" w:sz="0"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Header">
    <w:name w:val="TableHeader"/>
    <w:basedOn w:val="Normal"/>
    <w:rsid w:val="00B00754"/>
    <w:pPr>
      <w:keepNext/>
      <w:spacing w:before="120" w:after="0" w:line="240" w:lineRule="auto"/>
      <w:jc w:val="center"/>
    </w:pPr>
    <w:rPr>
      <w:rFonts w:ascii="Times New Roman" w:eastAsia="Times New Roman" w:hAnsi="Times New Roman" w:cs="Times New Roman"/>
      <w:b/>
      <w:bCs/>
      <w:szCs w:val="24"/>
      <w:lang w:val="en-AU" w:eastAsia="en-AU"/>
    </w:rPr>
  </w:style>
  <w:style w:type="paragraph" w:customStyle="1" w:styleId="ColumnHeader">
    <w:name w:val="ColumnHeader"/>
    <w:basedOn w:val="Normal"/>
    <w:rsid w:val="00B00754"/>
    <w:pPr>
      <w:spacing w:after="0" w:line="240" w:lineRule="auto"/>
      <w:jc w:val="center"/>
    </w:pPr>
    <w:rPr>
      <w:rFonts w:ascii="Times New Roman" w:eastAsia="Times New Roman" w:hAnsi="Times New Roman" w:cs="Times New Roman"/>
      <w:b/>
      <w:bCs/>
      <w:sz w:val="20"/>
      <w:szCs w:val="20"/>
      <w:lang w:val="en-AU" w:eastAsia="en-AU"/>
    </w:rPr>
  </w:style>
  <w:style w:type="paragraph" w:customStyle="1" w:styleId="Table">
    <w:name w:val="Table"/>
    <w:basedOn w:val="Normal"/>
    <w:rsid w:val="00B00754"/>
    <w:pPr>
      <w:spacing w:before="60" w:after="60" w:line="240" w:lineRule="auto"/>
    </w:pPr>
    <w:rPr>
      <w:rFonts w:ascii="Times New Roman" w:eastAsia="Times New Roman" w:hAnsi="Times New Roman" w:cs="Times New Roman"/>
      <w:bCs/>
      <w:szCs w:val="24"/>
      <w:lang w:val="en-AU" w:eastAsia="en-AU"/>
    </w:rPr>
  </w:style>
  <w:style w:type="paragraph" w:customStyle="1" w:styleId="Dotpoint">
    <w:name w:val="Dot point"/>
    <w:basedOn w:val="Normal"/>
    <w:rsid w:val="00B00754"/>
    <w:pPr>
      <w:numPr>
        <w:numId w:val="15"/>
      </w:numPr>
      <w:spacing w:before="120" w:after="120" w:line="240" w:lineRule="auto"/>
    </w:pPr>
    <w:rPr>
      <w:rFonts w:ascii="Times New Roman" w:eastAsia="Times New Roman" w:hAnsi="Times New Roman" w:cs="Times New Roman"/>
      <w:szCs w:val="24"/>
      <w:lang w:val="en-AU" w:eastAsia="en-AU"/>
    </w:rPr>
  </w:style>
  <w:style w:type="character" w:styleId="HTMLAcronym">
    <w:name w:val="HTML Acronym"/>
    <w:basedOn w:val="DefaultParagraphFont"/>
    <w:uiPriority w:val="99"/>
    <w:unhideWhenUsed/>
    <w:rsid w:val="00B00754"/>
  </w:style>
  <w:style w:type="character" w:customStyle="1" w:styleId="DefaultChar">
    <w:name w:val="Default Char"/>
    <w:link w:val="Default"/>
    <w:rsid w:val="00B00754"/>
    <w:rPr>
      <w:rFonts w:ascii="Arial" w:hAnsi="Arial" w:cs="Arial"/>
      <w:color w:val="000000"/>
      <w:lang w:val="en-AU"/>
    </w:rPr>
  </w:style>
  <w:style w:type="paragraph" w:customStyle="1" w:styleId="m6084024888523333882msolistparagraph">
    <w:name w:val="m_6084024888523333882msolistparagraph"/>
    <w:basedOn w:val="Normal"/>
    <w:rsid w:val="006A27ED"/>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customStyle="1" w:styleId="FSTitle">
    <w:name w:val="FS Title"/>
    <w:basedOn w:val="Normal"/>
    <w:qFormat/>
    <w:rsid w:val="00ED2923"/>
    <w:pPr>
      <w:widowControl w:val="0"/>
      <w:spacing w:after="0" w:line="240" w:lineRule="auto"/>
    </w:pPr>
    <w:rPr>
      <w:rFonts w:ascii="Arial" w:eastAsia="Times New Roman" w:hAnsi="Arial" w:cs="Tahoma"/>
      <w:bCs/>
      <w:sz w:val="32"/>
      <w:szCs w:val="24"/>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129">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4132261">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82476619">
      <w:bodyDiv w:val="1"/>
      <w:marLeft w:val="0"/>
      <w:marRight w:val="0"/>
      <w:marTop w:val="0"/>
      <w:marBottom w:val="0"/>
      <w:divBdr>
        <w:top w:val="none" w:sz="0" w:space="0" w:color="auto"/>
        <w:left w:val="none" w:sz="0" w:space="0" w:color="auto"/>
        <w:bottom w:val="none" w:sz="0" w:space="0" w:color="auto"/>
        <w:right w:val="none" w:sz="0" w:space="0" w:color="auto"/>
      </w:divBdr>
    </w:div>
    <w:div w:id="195510391">
      <w:bodyDiv w:val="1"/>
      <w:marLeft w:val="0"/>
      <w:marRight w:val="0"/>
      <w:marTop w:val="0"/>
      <w:marBottom w:val="0"/>
      <w:divBdr>
        <w:top w:val="none" w:sz="0" w:space="0" w:color="auto"/>
        <w:left w:val="none" w:sz="0" w:space="0" w:color="auto"/>
        <w:bottom w:val="none" w:sz="0" w:space="0" w:color="auto"/>
        <w:right w:val="none" w:sz="0" w:space="0" w:color="auto"/>
      </w:divBdr>
    </w:div>
    <w:div w:id="233590471">
      <w:bodyDiv w:val="1"/>
      <w:marLeft w:val="0"/>
      <w:marRight w:val="0"/>
      <w:marTop w:val="0"/>
      <w:marBottom w:val="0"/>
      <w:divBdr>
        <w:top w:val="none" w:sz="0" w:space="0" w:color="auto"/>
        <w:left w:val="none" w:sz="0" w:space="0" w:color="auto"/>
        <w:bottom w:val="none" w:sz="0" w:space="0" w:color="auto"/>
        <w:right w:val="none" w:sz="0" w:space="0" w:color="auto"/>
      </w:divBdr>
    </w:div>
    <w:div w:id="235551105">
      <w:bodyDiv w:val="1"/>
      <w:marLeft w:val="0"/>
      <w:marRight w:val="0"/>
      <w:marTop w:val="0"/>
      <w:marBottom w:val="0"/>
      <w:divBdr>
        <w:top w:val="none" w:sz="0" w:space="0" w:color="auto"/>
        <w:left w:val="none" w:sz="0" w:space="0" w:color="auto"/>
        <w:bottom w:val="none" w:sz="0" w:space="0" w:color="auto"/>
        <w:right w:val="none" w:sz="0" w:space="0" w:color="auto"/>
      </w:divBdr>
    </w:div>
    <w:div w:id="249050492">
      <w:bodyDiv w:val="1"/>
      <w:marLeft w:val="0"/>
      <w:marRight w:val="0"/>
      <w:marTop w:val="0"/>
      <w:marBottom w:val="0"/>
      <w:divBdr>
        <w:top w:val="none" w:sz="0" w:space="0" w:color="auto"/>
        <w:left w:val="none" w:sz="0" w:space="0" w:color="auto"/>
        <w:bottom w:val="none" w:sz="0" w:space="0" w:color="auto"/>
        <w:right w:val="none" w:sz="0" w:space="0" w:color="auto"/>
      </w:divBdr>
    </w:div>
    <w:div w:id="24950544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3195671">
      <w:bodyDiv w:val="1"/>
      <w:marLeft w:val="0"/>
      <w:marRight w:val="0"/>
      <w:marTop w:val="0"/>
      <w:marBottom w:val="0"/>
      <w:divBdr>
        <w:top w:val="none" w:sz="0" w:space="0" w:color="auto"/>
        <w:left w:val="none" w:sz="0" w:space="0" w:color="auto"/>
        <w:bottom w:val="none" w:sz="0" w:space="0" w:color="auto"/>
        <w:right w:val="none" w:sz="0" w:space="0" w:color="auto"/>
      </w:divBdr>
    </w:div>
    <w:div w:id="277102803">
      <w:bodyDiv w:val="1"/>
      <w:marLeft w:val="0"/>
      <w:marRight w:val="0"/>
      <w:marTop w:val="0"/>
      <w:marBottom w:val="0"/>
      <w:divBdr>
        <w:top w:val="none" w:sz="0" w:space="0" w:color="auto"/>
        <w:left w:val="none" w:sz="0" w:space="0" w:color="auto"/>
        <w:bottom w:val="none" w:sz="0" w:space="0" w:color="auto"/>
        <w:right w:val="none" w:sz="0" w:space="0" w:color="auto"/>
      </w:divBdr>
    </w:div>
    <w:div w:id="28242273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9406234">
      <w:bodyDiv w:val="1"/>
      <w:marLeft w:val="0"/>
      <w:marRight w:val="0"/>
      <w:marTop w:val="0"/>
      <w:marBottom w:val="0"/>
      <w:divBdr>
        <w:top w:val="none" w:sz="0" w:space="0" w:color="auto"/>
        <w:left w:val="none" w:sz="0" w:space="0" w:color="auto"/>
        <w:bottom w:val="none" w:sz="0" w:space="0" w:color="auto"/>
        <w:right w:val="none" w:sz="0" w:space="0" w:color="auto"/>
      </w:divBdr>
    </w:div>
    <w:div w:id="332874515">
      <w:bodyDiv w:val="1"/>
      <w:marLeft w:val="0"/>
      <w:marRight w:val="0"/>
      <w:marTop w:val="0"/>
      <w:marBottom w:val="0"/>
      <w:divBdr>
        <w:top w:val="none" w:sz="0" w:space="0" w:color="auto"/>
        <w:left w:val="none" w:sz="0" w:space="0" w:color="auto"/>
        <w:bottom w:val="none" w:sz="0" w:space="0" w:color="auto"/>
        <w:right w:val="none" w:sz="0" w:space="0" w:color="auto"/>
      </w:divBdr>
    </w:div>
    <w:div w:id="364987302">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69377610">
      <w:bodyDiv w:val="1"/>
      <w:marLeft w:val="0"/>
      <w:marRight w:val="0"/>
      <w:marTop w:val="0"/>
      <w:marBottom w:val="0"/>
      <w:divBdr>
        <w:top w:val="none" w:sz="0" w:space="0" w:color="auto"/>
        <w:left w:val="none" w:sz="0" w:space="0" w:color="auto"/>
        <w:bottom w:val="none" w:sz="0" w:space="0" w:color="auto"/>
        <w:right w:val="none" w:sz="0" w:space="0" w:color="auto"/>
      </w:divBdr>
    </w:div>
    <w:div w:id="370611754">
      <w:bodyDiv w:val="1"/>
      <w:marLeft w:val="0"/>
      <w:marRight w:val="0"/>
      <w:marTop w:val="0"/>
      <w:marBottom w:val="0"/>
      <w:divBdr>
        <w:top w:val="none" w:sz="0" w:space="0" w:color="auto"/>
        <w:left w:val="none" w:sz="0" w:space="0" w:color="auto"/>
        <w:bottom w:val="none" w:sz="0" w:space="0" w:color="auto"/>
        <w:right w:val="none" w:sz="0" w:space="0" w:color="auto"/>
      </w:divBdr>
    </w:div>
    <w:div w:id="403836965">
      <w:bodyDiv w:val="1"/>
      <w:marLeft w:val="0"/>
      <w:marRight w:val="0"/>
      <w:marTop w:val="0"/>
      <w:marBottom w:val="0"/>
      <w:divBdr>
        <w:top w:val="none" w:sz="0" w:space="0" w:color="auto"/>
        <w:left w:val="none" w:sz="0" w:space="0" w:color="auto"/>
        <w:bottom w:val="none" w:sz="0" w:space="0" w:color="auto"/>
        <w:right w:val="none" w:sz="0" w:space="0" w:color="auto"/>
      </w:divBdr>
    </w:div>
    <w:div w:id="404186864">
      <w:bodyDiv w:val="1"/>
      <w:marLeft w:val="0"/>
      <w:marRight w:val="0"/>
      <w:marTop w:val="0"/>
      <w:marBottom w:val="0"/>
      <w:divBdr>
        <w:top w:val="none" w:sz="0" w:space="0" w:color="auto"/>
        <w:left w:val="none" w:sz="0" w:space="0" w:color="auto"/>
        <w:bottom w:val="none" w:sz="0" w:space="0" w:color="auto"/>
        <w:right w:val="none" w:sz="0" w:space="0" w:color="auto"/>
      </w:divBdr>
    </w:div>
    <w:div w:id="417286389">
      <w:bodyDiv w:val="1"/>
      <w:marLeft w:val="0"/>
      <w:marRight w:val="0"/>
      <w:marTop w:val="0"/>
      <w:marBottom w:val="0"/>
      <w:divBdr>
        <w:top w:val="none" w:sz="0" w:space="0" w:color="auto"/>
        <w:left w:val="none" w:sz="0" w:space="0" w:color="auto"/>
        <w:bottom w:val="none" w:sz="0" w:space="0" w:color="auto"/>
        <w:right w:val="none" w:sz="0" w:space="0" w:color="auto"/>
      </w:divBdr>
    </w:div>
    <w:div w:id="43786867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1430757">
      <w:bodyDiv w:val="1"/>
      <w:marLeft w:val="0"/>
      <w:marRight w:val="0"/>
      <w:marTop w:val="0"/>
      <w:marBottom w:val="0"/>
      <w:divBdr>
        <w:top w:val="none" w:sz="0" w:space="0" w:color="auto"/>
        <w:left w:val="none" w:sz="0" w:space="0" w:color="auto"/>
        <w:bottom w:val="none" w:sz="0" w:space="0" w:color="auto"/>
        <w:right w:val="none" w:sz="0" w:space="0" w:color="auto"/>
      </w:divBdr>
    </w:div>
    <w:div w:id="500773492">
      <w:bodyDiv w:val="1"/>
      <w:marLeft w:val="0"/>
      <w:marRight w:val="0"/>
      <w:marTop w:val="0"/>
      <w:marBottom w:val="0"/>
      <w:divBdr>
        <w:top w:val="none" w:sz="0" w:space="0" w:color="auto"/>
        <w:left w:val="none" w:sz="0" w:space="0" w:color="auto"/>
        <w:bottom w:val="none" w:sz="0" w:space="0" w:color="auto"/>
        <w:right w:val="none" w:sz="0" w:space="0" w:color="auto"/>
      </w:divBdr>
    </w:div>
    <w:div w:id="509836404">
      <w:bodyDiv w:val="1"/>
      <w:marLeft w:val="0"/>
      <w:marRight w:val="0"/>
      <w:marTop w:val="0"/>
      <w:marBottom w:val="0"/>
      <w:divBdr>
        <w:top w:val="none" w:sz="0" w:space="0" w:color="auto"/>
        <w:left w:val="none" w:sz="0" w:space="0" w:color="auto"/>
        <w:bottom w:val="none" w:sz="0" w:space="0" w:color="auto"/>
        <w:right w:val="none" w:sz="0" w:space="0" w:color="auto"/>
      </w:divBdr>
    </w:div>
    <w:div w:id="552667347">
      <w:bodyDiv w:val="1"/>
      <w:marLeft w:val="0"/>
      <w:marRight w:val="0"/>
      <w:marTop w:val="0"/>
      <w:marBottom w:val="0"/>
      <w:divBdr>
        <w:top w:val="none" w:sz="0" w:space="0" w:color="auto"/>
        <w:left w:val="none" w:sz="0" w:space="0" w:color="auto"/>
        <w:bottom w:val="none" w:sz="0" w:space="0" w:color="auto"/>
        <w:right w:val="none" w:sz="0" w:space="0" w:color="auto"/>
      </w:divBdr>
    </w:div>
    <w:div w:id="565144821">
      <w:bodyDiv w:val="1"/>
      <w:marLeft w:val="0"/>
      <w:marRight w:val="0"/>
      <w:marTop w:val="0"/>
      <w:marBottom w:val="0"/>
      <w:divBdr>
        <w:top w:val="none" w:sz="0" w:space="0" w:color="auto"/>
        <w:left w:val="none" w:sz="0" w:space="0" w:color="auto"/>
        <w:bottom w:val="none" w:sz="0" w:space="0" w:color="auto"/>
        <w:right w:val="none" w:sz="0" w:space="0" w:color="auto"/>
      </w:divBdr>
    </w:div>
    <w:div w:id="571820639">
      <w:bodyDiv w:val="1"/>
      <w:marLeft w:val="0"/>
      <w:marRight w:val="0"/>
      <w:marTop w:val="0"/>
      <w:marBottom w:val="0"/>
      <w:divBdr>
        <w:top w:val="none" w:sz="0" w:space="0" w:color="auto"/>
        <w:left w:val="none" w:sz="0" w:space="0" w:color="auto"/>
        <w:bottom w:val="none" w:sz="0" w:space="0" w:color="auto"/>
        <w:right w:val="none" w:sz="0" w:space="0" w:color="auto"/>
      </w:divBdr>
    </w:div>
    <w:div w:id="629021184">
      <w:bodyDiv w:val="1"/>
      <w:marLeft w:val="0"/>
      <w:marRight w:val="0"/>
      <w:marTop w:val="0"/>
      <w:marBottom w:val="0"/>
      <w:divBdr>
        <w:top w:val="none" w:sz="0" w:space="0" w:color="auto"/>
        <w:left w:val="none" w:sz="0" w:space="0" w:color="auto"/>
        <w:bottom w:val="none" w:sz="0" w:space="0" w:color="auto"/>
        <w:right w:val="none" w:sz="0" w:space="0" w:color="auto"/>
      </w:divBdr>
    </w:div>
    <w:div w:id="642589868">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4940282">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28577036">
      <w:bodyDiv w:val="1"/>
      <w:marLeft w:val="0"/>
      <w:marRight w:val="0"/>
      <w:marTop w:val="0"/>
      <w:marBottom w:val="0"/>
      <w:divBdr>
        <w:top w:val="none" w:sz="0" w:space="0" w:color="auto"/>
        <w:left w:val="none" w:sz="0" w:space="0" w:color="auto"/>
        <w:bottom w:val="none" w:sz="0" w:space="0" w:color="auto"/>
        <w:right w:val="none" w:sz="0" w:space="0" w:color="auto"/>
      </w:divBdr>
    </w:div>
    <w:div w:id="752318525">
      <w:bodyDiv w:val="1"/>
      <w:marLeft w:val="0"/>
      <w:marRight w:val="0"/>
      <w:marTop w:val="0"/>
      <w:marBottom w:val="0"/>
      <w:divBdr>
        <w:top w:val="none" w:sz="0" w:space="0" w:color="auto"/>
        <w:left w:val="none" w:sz="0" w:space="0" w:color="auto"/>
        <w:bottom w:val="none" w:sz="0" w:space="0" w:color="auto"/>
        <w:right w:val="none" w:sz="0" w:space="0" w:color="auto"/>
      </w:divBdr>
    </w:div>
    <w:div w:id="822812185">
      <w:bodyDiv w:val="1"/>
      <w:marLeft w:val="0"/>
      <w:marRight w:val="0"/>
      <w:marTop w:val="0"/>
      <w:marBottom w:val="0"/>
      <w:divBdr>
        <w:top w:val="none" w:sz="0" w:space="0" w:color="auto"/>
        <w:left w:val="none" w:sz="0" w:space="0" w:color="auto"/>
        <w:bottom w:val="none" w:sz="0" w:space="0" w:color="auto"/>
        <w:right w:val="none" w:sz="0" w:space="0" w:color="auto"/>
      </w:divBdr>
    </w:div>
    <w:div w:id="835606493">
      <w:bodyDiv w:val="1"/>
      <w:marLeft w:val="0"/>
      <w:marRight w:val="0"/>
      <w:marTop w:val="0"/>
      <w:marBottom w:val="0"/>
      <w:divBdr>
        <w:top w:val="none" w:sz="0" w:space="0" w:color="auto"/>
        <w:left w:val="none" w:sz="0" w:space="0" w:color="auto"/>
        <w:bottom w:val="none" w:sz="0" w:space="0" w:color="auto"/>
        <w:right w:val="none" w:sz="0" w:space="0" w:color="auto"/>
      </w:divBdr>
    </w:div>
    <w:div w:id="842815206">
      <w:bodyDiv w:val="1"/>
      <w:marLeft w:val="0"/>
      <w:marRight w:val="0"/>
      <w:marTop w:val="0"/>
      <w:marBottom w:val="0"/>
      <w:divBdr>
        <w:top w:val="none" w:sz="0" w:space="0" w:color="auto"/>
        <w:left w:val="none" w:sz="0" w:space="0" w:color="auto"/>
        <w:bottom w:val="none" w:sz="0" w:space="0" w:color="auto"/>
        <w:right w:val="none" w:sz="0" w:space="0" w:color="auto"/>
      </w:divBdr>
    </w:div>
    <w:div w:id="96751721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68384415">
      <w:bodyDiv w:val="1"/>
      <w:marLeft w:val="0"/>
      <w:marRight w:val="0"/>
      <w:marTop w:val="0"/>
      <w:marBottom w:val="0"/>
      <w:divBdr>
        <w:top w:val="none" w:sz="0" w:space="0" w:color="auto"/>
        <w:left w:val="none" w:sz="0" w:space="0" w:color="auto"/>
        <w:bottom w:val="none" w:sz="0" w:space="0" w:color="auto"/>
        <w:right w:val="none" w:sz="0" w:space="0" w:color="auto"/>
      </w:divBdr>
    </w:div>
    <w:div w:id="114111956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3085589">
      <w:bodyDiv w:val="1"/>
      <w:marLeft w:val="0"/>
      <w:marRight w:val="0"/>
      <w:marTop w:val="0"/>
      <w:marBottom w:val="0"/>
      <w:divBdr>
        <w:top w:val="none" w:sz="0" w:space="0" w:color="auto"/>
        <w:left w:val="none" w:sz="0" w:space="0" w:color="auto"/>
        <w:bottom w:val="none" w:sz="0" w:space="0" w:color="auto"/>
        <w:right w:val="none" w:sz="0" w:space="0" w:color="auto"/>
      </w:divBdr>
    </w:div>
    <w:div w:id="1196843120">
      <w:bodyDiv w:val="1"/>
      <w:marLeft w:val="0"/>
      <w:marRight w:val="0"/>
      <w:marTop w:val="0"/>
      <w:marBottom w:val="0"/>
      <w:divBdr>
        <w:top w:val="none" w:sz="0" w:space="0" w:color="auto"/>
        <w:left w:val="none" w:sz="0" w:space="0" w:color="auto"/>
        <w:bottom w:val="none" w:sz="0" w:space="0" w:color="auto"/>
        <w:right w:val="none" w:sz="0" w:space="0" w:color="auto"/>
      </w:divBdr>
    </w:div>
    <w:div w:id="1205479594">
      <w:bodyDiv w:val="1"/>
      <w:marLeft w:val="0"/>
      <w:marRight w:val="0"/>
      <w:marTop w:val="0"/>
      <w:marBottom w:val="0"/>
      <w:divBdr>
        <w:top w:val="none" w:sz="0" w:space="0" w:color="auto"/>
        <w:left w:val="none" w:sz="0" w:space="0" w:color="auto"/>
        <w:bottom w:val="none" w:sz="0" w:space="0" w:color="auto"/>
        <w:right w:val="none" w:sz="0" w:space="0" w:color="auto"/>
      </w:divBdr>
    </w:div>
    <w:div w:id="1239444747">
      <w:bodyDiv w:val="1"/>
      <w:marLeft w:val="0"/>
      <w:marRight w:val="0"/>
      <w:marTop w:val="0"/>
      <w:marBottom w:val="0"/>
      <w:divBdr>
        <w:top w:val="none" w:sz="0" w:space="0" w:color="auto"/>
        <w:left w:val="none" w:sz="0" w:space="0" w:color="auto"/>
        <w:bottom w:val="none" w:sz="0" w:space="0" w:color="auto"/>
        <w:right w:val="none" w:sz="0" w:space="0" w:color="auto"/>
      </w:divBdr>
    </w:div>
    <w:div w:id="1268585230">
      <w:bodyDiv w:val="1"/>
      <w:marLeft w:val="0"/>
      <w:marRight w:val="0"/>
      <w:marTop w:val="0"/>
      <w:marBottom w:val="0"/>
      <w:divBdr>
        <w:top w:val="none" w:sz="0" w:space="0" w:color="auto"/>
        <w:left w:val="none" w:sz="0" w:space="0" w:color="auto"/>
        <w:bottom w:val="none" w:sz="0" w:space="0" w:color="auto"/>
        <w:right w:val="none" w:sz="0" w:space="0" w:color="auto"/>
      </w:divBdr>
    </w:div>
    <w:div w:id="127601579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1087388">
      <w:bodyDiv w:val="1"/>
      <w:marLeft w:val="0"/>
      <w:marRight w:val="0"/>
      <w:marTop w:val="0"/>
      <w:marBottom w:val="0"/>
      <w:divBdr>
        <w:top w:val="none" w:sz="0" w:space="0" w:color="auto"/>
        <w:left w:val="none" w:sz="0" w:space="0" w:color="auto"/>
        <w:bottom w:val="none" w:sz="0" w:space="0" w:color="auto"/>
        <w:right w:val="none" w:sz="0" w:space="0" w:color="auto"/>
      </w:divBdr>
    </w:div>
    <w:div w:id="1367214560">
      <w:bodyDiv w:val="1"/>
      <w:marLeft w:val="0"/>
      <w:marRight w:val="0"/>
      <w:marTop w:val="0"/>
      <w:marBottom w:val="0"/>
      <w:divBdr>
        <w:top w:val="none" w:sz="0" w:space="0" w:color="auto"/>
        <w:left w:val="none" w:sz="0" w:space="0" w:color="auto"/>
        <w:bottom w:val="none" w:sz="0" w:space="0" w:color="auto"/>
        <w:right w:val="none" w:sz="0" w:space="0" w:color="auto"/>
      </w:divBdr>
    </w:div>
    <w:div w:id="139685152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9447670">
      <w:bodyDiv w:val="1"/>
      <w:marLeft w:val="0"/>
      <w:marRight w:val="0"/>
      <w:marTop w:val="0"/>
      <w:marBottom w:val="0"/>
      <w:divBdr>
        <w:top w:val="none" w:sz="0" w:space="0" w:color="auto"/>
        <w:left w:val="none" w:sz="0" w:space="0" w:color="auto"/>
        <w:bottom w:val="none" w:sz="0" w:space="0" w:color="auto"/>
        <w:right w:val="none" w:sz="0" w:space="0" w:color="auto"/>
      </w:divBdr>
    </w:div>
    <w:div w:id="1423844206">
      <w:bodyDiv w:val="1"/>
      <w:marLeft w:val="0"/>
      <w:marRight w:val="0"/>
      <w:marTop w:val="0"/>
      <w:marBottom w:val="0"/>
      <w:divBdr>
        <w:top w:val="none" w:sz="0" w:space="0" w:color="auto"/>
        <w:left w:val="none" w:sz="0" w:space="0" w:color="auto"/>
        <w:bottom w:val="none" w:sz="0" w:space="0" w:color="auto"/>
        <w:right w:val="none" w:sz="0" w:space="0" w:color="auto"/>
      </w:divBdr>
    </w:div>
    <w:div w:id="1429084976">
      <w:bodyDiv w:val="1"/>
      <w:marLeft w:val="0"/>
      <w:marRight w:val="0"/>
      <w:marTop w:val="0"/>
      <w:marBottom w:val="0"/>
      <w:divBdr>
        <w:top w:val="none" w:sz="0" w:space="0" w:color="auto"/>
        <w:left w:val="none" w:sz="0" w:space="0" w:color="auto"/>
        <w:bottom w:val="none" w:sz="0" w:space="0" w:color="auto"/>
        <w:right w:val="none" w:sz="0" w:space="0" w:color="auto"/>
      </w:divBdr>
    </w:div>
    <w:div w:id="1434590319">
      <w:bodyDiv w:val="1"/>
      <w:marLeft w:val="0"/>
      <w:marRight w:val="0"/>
      <w:marTop w:val="0"/>
      <w:marBottom w:val="0"/>
      <w:divBdr>
        <w:top w:val="none" w:sz="0" w:space="0" w:color="auto"/>
        <w:left w:val="none" w:sz="0" w:space="0" w:color="auto"/>
        <w:bottom w:val="none" w:sz="0" w:space="0" w:color="auto"/>
        <w:right w:val="none" w:sz="0" w:space="0" w:color="auto"/>
      </w:divBdr>
    </w:div>
    <w:div w:id="1464234594">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84540048">
      <w:bodyDiv w:val="1"/>
      <w:marLeft w:val="0"/>
      <w:marRight w:val="0"/>
      <w:marTop w:val="0"/>
      <w:marBottom w:val="0"/>
      <w:divBdr>
        <w:top w:val="none" w:sz="0" w:space="0" w:color="auto"/>
        <w:left w:val="none" w:sz="0" w:space="0" w:color="auto"/>
        <w:bottom w:val="none" w:sz="0" w:space="0" w:color="auto"/>
        <w:right w:val="none" w:sz="0" w:space="0" w:color="auto"/>
      </w:divBdr>
    </w:div>
    <w:div w:id="1504080286">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49605920">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9070719">
      <w:bodyDiv w:val="1"/>
      <w:marLeft w:val="0"/>
      <w:marRight w:val="0"/>
      <w:marTop w:val="0"/>
      <w:marBottom w:val="0"/>
      <w:divBdr>
        <w:top w:val="none" w:sz="0" w:space="0" w:color="auto"/>
        <w:left w:val="none" w:sz="0" w:space="0" w:color="auto"/>
        <w:bottom w:val="none" w:sz="0" w:space="0" w:color="auto"/>
        <w:right w:val="none" w:sz="0" w:space="0" w:color="auto"/>
      </w:divBdr>
    </w:div>
    <w:div w:id="1601253026">
      <w:bodyDiv w:val="1"/>
      <w:marLeft w:val="0"/>
      <w:marRight w:val="0"/>
      <w:marTop w:val="0"/>
      <w:marBottom w:val="0"/>
      <w:divBdr>
        <w:top w:val="none" w:sz="0" w:space="0" w:color="auto"/>
        <w:left w:val="none" w:sz="0" w:space="0" w:color="auto"/>
        <w:bottom w:val="none" w:sz="0" w:space="0" w:color="auto"/>
        <w:right w:val="none" w:sz="0" w:space="0" w:color="auto"/>
      </w:divBdr>
    </w:div>
    <w:div w:id="1644890668">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080853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7649702">
      <w:bodyDiv w:val="1"/>
      <w:marLeft w:val="0"/>
      <w:marRight w:val="0"/>
      <w:marTop w:val="0"/>
      <w:marBottom w:val="0"/>
      <w:divBdr>
        <w:top w:val="none" w:sz="0" w:space="0" w:color="auto"/>
        <w:left w:val="none" w:sz="0" w:space="0" w:color="auto"/>
        <w:bottom w:val="none" w:sz="0" w:space="0" w:color="auto"/>
        <w:right w:val="none" w:sz="0" w:space="0" w:color="auto"/>
      </w:divBdr>
    </w:div>
    <w:div w:id="1858881036">
      <w:bodyDiv w:val="1"/>
      <w:marLeft w:val="0"/>
      <w:marRight w:val="0"/>
      <w:marTop w:val="0"/>
      <w:marBottom w:val="0"/>
      <w:divBdr>
        <w:top w:val="none" w:sz="0" w:space="0" w:color="auto"/>
        <w:left w:val="none" w:sz="0" w:space="0" w:color="auto"/>
        <w:bottom w:val="none" w:sz="0" w:space="0" w:color="auto"/>
        <w:right w:val="none" w:sz="0" w:space="0" w:color="auto"/>
      </w:divBdr>
    </w:div>
    <w:div w:id="1888376804">
      <w:bodyDiv w:val="1"/>
      <w:marLeft w:val="0"/>
      <w:marRight w:val="0"/>
      <w:marTop w:val="0"/>
      <w:marBottom w:val="0"/>
      <w:divBdr>
        <w:top w:val="none" w:sz="0" w:space="0" w:color="auto"/>
        <w:left w:val="none" w:sz="0" w:space="0" w:color="auto"/>
        <w:bottom w:val="none" w:sz="0" w:space="0" w:color="auto"/>
        <w:right w:val="none" w:sz="0" w:space="0" w:color="auto"/>
      </w:divBdr>
    </w:div>
    <w:div w:id="190174255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35623297">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56924783">
      <w:bodyDiv w:val="1"/>
      <w:marLeft w:val="0"/>
      <w:marRight w:val="0"/>
      <w:marTop w:val="0"/>
      <w:marBottom w:val="0"/>
      <w:divBdr>
        <w:top w:val="none" w:sz="0" w:space="0" w:color="auto"/>
        <w:left w:val="none" w:sz="0" w:space="0" w:color="auto"/>
        <w:bottom w:val="none" w:sz="0" w:space="0" w:color="auto"/>
        <w:right w:val="none" w:sz="0" w:space="0" w:color="auto"/>
      </w:divBdr>
    </w:div>
    <w:div w:id="209238512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174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yperlink" Target="about:blank" TargetMode="External"/><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F0644B54B343A98F881B55B1BBFA00"/>
        <w:category>
          <w:name w:val="General"/>
          <w:gallery w:val="placeholder"/>
        </w:category>
        <w:types>
          <w:type w:val="bbPlcHdr"/>
        </w:types>
        <w:behaviors>
          <w:behavior w:val="content"/>
        </w:behaviors>
        <w:guid w:val="{C91F7194-C00A-405C-B842-61EA15A77517}"/>
      </w:docPartPr>
      <w:docPartBody>
        <w:p w:rsidR="00BC706C" w:rsidRDefault="00BC706C">
          <w:pPr>
            <w:pStyle w:val="4FF0644B54B343A98F881B55B1BBFA00"/>
          </w:pPr>
          <w:r>
            <w:t>[Title Here, up to 12 Words, on One to Two Lines]</w:t>
          </w:r>
        </w:p>
      </w:docPartBody>
    </w:docPart>
    <w:docPart>
      <w:docPartPr>
        <w:name w:val="D740B41D7710417291999A3F232403C7"/>
        <w:category>
          <w:name w:val="General"/>
          <w:gallery w:val="placeholder"/>
        </w:category>
        <w:types>
          <w:type w:val="bbPlcHdr"/>
        </w:types>
        <w:behaviors>
          <w:behavior w:val="content"/>
        </w:behaviors>
        <w:guid w:val="{8D0EB92D-F244-4B8B-BA97-7647750DA6DB}"/>
      </w:docPartPr>
      <w:docPartBody>
        <w:p w:rsidR="00BC706C" w:rsidRDefault="00BC706C">
          <w:pPr>
            <w:pStyle w:val="D740B41D7710417291999A3F232403C7"/>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6C"/>
    <w:rsid w:val="000002DC"/>
    <w:rsid w:val="005405DC"/>
    <w:rsid w:val="008D2F91"/>
    <w:rsid w:val="00A66876"/>
    <w:rsid w:val="00AB49E4"/>
    <w:rsid w:val="00AE5A5C"/>
    <w:rsid w:val="00B85412"/>
    <w:rsid w:val="00BC706C"/>
    <w:rsid w:val="00C05851"/>
    <w:rsid w:val="00F26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0644B54B343A98F881B55B1BBFA00">
    <w:name w:val="4FF0644B54B343A98F881B55B1BBFA00"/>
  </w:style>
  <w:style w:type="paragraph" w:customStyle="1" w:styleId="079550301CFC42E28BFDEE83FB02265D">
    <w:name w:val="079550301CFC42E28BFDEE83FB02265D"/>
  </w:style>
  <w:style w:type="paragraph" w:customStyle="1" w:styleId="FADCECBE476F40A5B7142F959F43EE34">
    <w:name w:val="FADCECBE476F40A5B7142F959F43EE34"/>
  </w:style>
  <w:style w:type="paragraph" w:customStyle="1" w:styleId="D73DFC3AEE6F47758FC3A77E5A1D65EF">
    <w:name w:val="D73DFC3AEE6F47758FC3A77E5A1D65EF"/>
  </w:style>
  <w:style w:type="paragraph" w:customStyle="1" w:styleId="0B76A235C86E4F20A4B2F180D74F950F">
    <w:name w:val="0B76A235C86E4F20A4B2F180D74F950F"/>
  </w:style>
  <w:style w:type="paragraph" w:customStyle="1" w:styleId="B9A9730042F1462B8453D3EE0C993713">
    <w:name w:val="B9A9730042F1462B8453D3EE0C993713"/>
  </w:style>
  <w:style w:type="character" w:styleId="Emphasis">
    <w:name w:val="Emphasis"/>
    <w:basedOn w:val="DefaultParagraphFont"/>
    <w:uiPriority w:val="4"/>
    <w:unhideWhenUsed/>
    <w:qFormat/>
    <w:rPr>
      <w:i/>
      <w:iCs/>
    </w:rPr>
  </w:style>
  <w:style w:type="paragraph" w:customStyle="1" w:styleId="59E9C01C88024370A89BCBBD6AA1EC6A">
    <w:name w:val="59E9C01C88024370A89BCBBD6AA1EC6A"/>
  </w:style>
  <w:style w:type="paragraph" w:customStyle="1" w:styleId="2C69827BEB93471CAB3B1BCF1CCD66B1">
    <w:name w:val="2C69827BEB93471CAB3B1BCF1CCD66B1"/>
  </w:style>
  <w:style w:type="paragraph" w:customStyle="1" w:styleId="D740B41D7710417291999A3F232403C7">
    <w:name w:val="D740B41D7710417291999A3F232403C7"/>
  </w:style>
  <w:style w:type="paragraph" w:customStyle="1" w:styleId="237636709A984781BAB2EC3D614249B2">
    <w:name w:val="237636709A984781BAB2EC3D614249B2"/>
  </w:style>
  <w:style w:type="paragraph" w:customStyle="1" w:styleId="58EE4C8FB09B409C9B50E4CEE6B07EDE">
    <w:name w:val="58EE4C8FB09B409C9B50E4CEE6B07EDE"/>
  </w:style>
  <w:style w:type="paragraph" w:customStyle="1" w:styleId="C48E12FA1E144211BAA4173A4DCF5F84">
    <w:name w:val="C48E12FA1E144211BAA4173A4DCF5F84"/>
  </w:style>
  <w:style w:type="paragraph" w:customStyle="1" w:styleId="5D5266B8B8974ADC87093F079C953CB7">
    <w:name w:val="5D5266B8B8974ADC87093F079C953CB7"/>
  </w:style>
  <w:style w:type="paragraph" w:customStyle="1" w:styleId="1AEECB989C964C779A4594ECAD8C5D0B">
    <w:name w:val="1AEECB989C964C779A4594ECAD8C5D0B"/>
  </w:style>
  <w:style w:type="paragraph" w:customStyle="1" w:styleId="DF073F789F4D4F6989EDB37E22A9D5CA">
    <w:name w:val="DF073F789F4D4F6989EDB37E22A9D5CA"/>
  </w:style>
  <w:style w:type="paragraph" w:customStyle="1" w:styleId="36CBFBA49E1C40F1A6F22BEF1E03C1EF">
    <w:name w:val="36CBFBA49E1C40F1A6F22BEF1E03C1EF"/>
  </w:style>
  <w:style w:type="paragraph" w:customStyle="1" w:styleId="AA02905FD55B4BBE8FD3EB721B89C1B2">
    <w:name w:val="AA02905FD55B4BBE8FD3EB721B89C1B2"/>
  </w:style>
  <w:style w:type="paragraph" w:customStyle="1" w:styleId="EC4ADB3BF3B74B61A42274FC87E78FA5">
    <w:name w:val="EC4ADB3BF3B74B61A42274FC87E78FA5"/>
  </w:style>
  <w:style w:type="paragraph" w:customStyle="1" w:styleId="356FA3E6EEF94D00BCB4CBFDAF578F5A">
    <w:name w:val="356FA3E6EEF94D00BCB4CBFDAF578F5A"/>
  </w:style>
  <w:style w:type="paragraph" w:customStyle="1" w:styleId="45CC409DE2744479BFAA4FF280FF36CB">
    <w:name w:val="45CC409DE2744479BFAA4FF280FF36CB"/>
  </w:style>
  <w:style w:type="paragraph" w:customStyle="1" w:styleId="FF43F7129FBD420496808D8D5FEBED1E">
    <w:name w:val="FF43F7129FBD420496808D8D5FEBED1E"/>
  </w:style>
  <w:style w:type="paragraph" w:customStyle="1" w:styleId="E98DCB76384444458F75D0276FFCD6AD">
    <w:name w:val="E98DCB76384444458F75D0276FFCD6AD"/>
  </w:style>
  <w:style w:type="paragraph" w:customStyle="1" w:styleId="9EBED1183395464CABBC4EE0D0015DC8">
    <w:name w:val="9EBED1183395464CABBC4EE0D0015DC8"/>
  </w:style>
  <w:style w:type="paragraph" w:customStyle="1" w:styleId="54FE9BCF52F14442AD142AF4ADF6FF7C">
    <w:name w:val="54FE9BCF52F14442AD142AF4ADF6FF7C"/>
  </w:style>
  <w:style w:type="paragraph" w:customStyle="1" w:styleId="323C6E51F5C4462F90CDC7DDA55BD872">
    <w:name w:val="323C6E51F5C4462F90CDC7DDA55BD872"/>
  </w:style>
  <w:style w:type="paragraph" w:customStyle="1" w:styleId="6563E87725954EE783B8DB05A337ACA1">
    <w:name w:val="6563E87725954EE783B8DB05A337ACA1"/>
  </w:style>
  <w:style w:type="paragraph" w:customStyle="1" w:styleId="62C14B9D857E44FF9413F7F734531E8E">
    <w:name w:val="62C14B9D857E44FF9413F7F734531E8E"/>
  </w:style>
  <w:style w:type="paragraph" w:customStyle="1" w:styleId="BCC2974121674B4CAB4C24F1AFFB9D18">
    <w:name w:val="BCC2974121674B4CAB4C24F1AFFB9D18"/>
  </w:style>
  <w:style w:type="paragraph" w:customStyle="1" w:styleId="C5AE05F1B33442F4BB1896E1A9780E86">
    <w:name w:val="C5AE05F1B33442F4BB1896E1A9780E86"/>
  </w:style>
  <w:style w:type="paragraph" w:customStyle="1" w:styleId="7D9086B11DC24FD09F37457748B652C9">
    <w:name w:val="7D9086B11DC24FD09F37457748B652C9"/>
  </w:style>
  <w:style w:type="paragraph" w:customStyle="1" w:styleId="71E296CE44324819A077775CBFD09C88">
    <w:name w:val="71E296CE44324819A077775CBFD09C88"/>
  </w:style>
  <w:style w:type="paragraph" w:customStyle="1" w:styleId="2FA4C140301B4D59A0E6359C65D99EB7">
    <w:name w:val="2FA4C140301B4D59A0E6359C65D99EB7"/>
  </w:style>
  <w:style w:type="paragraph" w:customStyle="1" w:styleId="1976680BCC904D12B0FCC58DF1A88431">
    <w:name w:val="1976680BCC904D12B0FCC58DF1A88431"/>
  </w:style>
  <w:style w:type="paragraph" w:customStyle="1" w:styleId="B7F464B691EE4651AF8EE07AA3A57BF1">
    <w:name w:val="B7F464B691EE4651AF8EE07AA3A57BF1"/>
  </w:style>
  <w:style w:type="paragraph" w:customStyle="1" w:styleId="A0981BEC38594AFEA50BB48387A83F6E">
    <w:name w:val="A0981BEC38594AFEA50BB48387A83F6E"/>
  </w:style>
  <w:style w:type="paragraph" w:customStyle="1" w:styleId="E1F78CF2D4B24FFA91ED14C5A3870BE5">
    <w:name w:val="E1F78CF2D4B24FFA91ED14C5A3870BE5"/>
  </w:style>
  <w:style w:type="paragraph" w:customStyle="1" w:styleId="B73FA47833E243D4A2D2143ADAA5E069">
    <w:name w:val="B73FA47833E243D4A2D2143ADAA5E069"/>
  </w:style>
  <w:style w:type="paragraph" w:customStyle="1" w:styleId="A6582C278A9D4D15B54BA59D056C3DA6">
    <w:name w:val="A6582C278A9D4D15B54BA59D056C3DA6"/>
  </w:style>
  <w:style w:type="paragraph" w:customStyle="1" w:styleId="FAAD66B5064D4C638EDDA20492310988">
    <w:name w:val="FAAD66B5064D4C638EDDA20492310988"/>
  </w:style>
  <w:style w:type="paragraph" w:customStyle="1" w:styleId="AA300DC4A2874289A248B7B5A7B18261">
    <w:name w:val="AA300DC4A2874289A248B7B5A7B18261"/>
  </w:style>
  <w:style w:type="paragraph" w:customStyle="1" w:styleId="046626482EF243B487BC8C909355CABB">
    <w:name w:val="046626482EF243B487BC8C909355CABB"/>
  </w:style>
  <w:style w:type="paragraph" w:customStyle="1" w:styleId="534399A02D164B6F8B27F3D49E3F31E9">
    <w:name w:val="534399A02D164B6F8B27F3D49E3F31E9"/>
  </w:style>
  <w:style w:type="paragraph" w:customStyle="1" w:styleId="F9FFACD3C77148D688ED053FBF6E7E8A">
    <w:name w:val="F9FFACD3C77148D688ED053FBF6E7E8A"/>
  </w:style>
  <w:style w:type="paragraph" w:customStyle="1" w:styleId="F9070AA1849C49DAB43D1FA89946C495">
    <w:name w:val="F9070AA1849C49DAB43D1FA89946C495"/>
  </w:style>
  <w:style w:type="paragraph" w:customStyle="1" w:styleId="308DFE4D62D44A0EAA41EE74BDD1C2FA">
    <w:name w:val="308DFE4D62D44A0EAA41EE74BDD1C2FA"/>
  </w:style>
  <w:style w:type="paragraph" w:customStyle="1" w:styleId="8056A703F0AE4F4B8BDF603E47F33BC4">
    <w:name w:val="8056A703F0AE4F4B8BDF603E47F33BC4"/>
  </w:style>
  <w:style w:type="paragraph" w:customStyle="1" w:styleId="B6C52AA7B8C14CDA8232FDF4D7FC76A4">
    <w:name w:val="B6C52AA7B8C14CDA8232FDF4D7FC76A4"/>
  </w:style>
  <w:style w:type="paragraph" w:customStyle="1" w:styleId="BF0470A88C0F41E1A38A2ACF42D3F9D0">
    <w:name w:val="BF0470A88C0F41E1A38A2ACF42D3F9D0"/>
  </w:style>
  <w:style w:type="paragraph" w:customStyle="1" w:styleId="C1F06A82ACB5435DB52C926379CDFF2F">
    <w:name w:val="C1F06A82ACB5435DB52C926379CDFF2F"/>
  </w:style>
  <w:style w:type="paragraph" w:customStyle="1" w:styleId="FF4EC69F8D7B492F92E3D6E967ED78E6">
    <w:name w:val="FF4EC69F8D7B492F92E3D6E967ED78E6"/>
  </w:style>
  <w:style w:type="paragraph" w:customStyle="1" w:styleId="A94C679F8F964AAC8968C05349111255">
    <w:name w:val="A94C679F8F964AAC8968C05349111255"/>
  </w:style>
  <w:style w:type="paragraph" w:customStyle="1" w:styleId="7212AA80BA794D5F8BA515CC24C4797C">
    <w:name w:val="7212AA80BA794D5F8BA515CC24C4797C"/>
  </w:style>
  <w:style w:type="paragraph" w:customStyle="1" w:styleId="147357E82F80490E90BAAB937557567D">
    <w:name w:val="147357E82F80490E90BAAB937557567D"/>
  </w:style>
  <w:style w:type="paragraph" w:customStyle="1" w:styleId="6FA9F2EBDE264544AB4E1203CECCBD2A">
    <w:name w:val="6FA9F2EBDE264544AB4E1203CECCBD2A"/>
  </w:style>
  <w:style w:type="paragraph" w:customStyle="1" w:styleId="998E835AC56345828DB754D09BBA6131">
    <w:name w:val="998E835AC56345828DB754D09BBA6131"/>
  </w:style>
  <w:style w:type="paragraph" w:customStyle="1" w:styleId="239FD1F8D52D41249FE9FABB7D53AB33">
    <w:name w:val="239FD1F8D52D41249FE9FABB7D53AB33"/>
  </w:style>
  <w:style w:type="paragraph" w:customStyle="1" w:styleId="9CB9EC0AFBCB4E6AB09D75E69C6470D5">
    <w:name w:val="9CB9EC0AFBCB4E6AB09D75E69C6470D5"/>
  </w:style>
  <w:style w:type="paragraph" w:customStyle="1" w:styleId="2CE6A299F8BC4032BC9F582159D1B095">
    <w:name w:val="2CE6A299F8BC4032BC9F582159D1B095"/>
  </w:style>
  <w:style w:type="paragraph" w:customStyle="1" w:styleId="8CC08F88299A4DEA8EFE56521F7EDF40">
    <w:name w:val="8CC08F88299A4DEA8EFE56521F7EDF40"/>
  </w:style>
  <w:style w:type="paragraph" w:customStyle="1" w:styleId="FF361505657C41D1B4BD839FC192B495">
    <w:name w:val="FF361505657C41D1B4BD839FC192B495"/>
  </w:style>
  <w:style w:type="paragraph" w:customStyle="1" w:styleId="3DBFCDC77E024B748EF6C35C72AD6C17">
    <w:name w:val="3DBFCDC77E024B748EF6C35C72AD6C17"/>
  </w:style>
  <w:style w:type="paragraph" w:customStyle="1" w:styleId="D45A0F45CCCF4F05BEFACD4786305119">
    <w:name w:val="D45A0F45CCCF4F05BEFACD4786305119"/>
  </w:style>
  <w:style w:type="paragraph" w:customStyle="1" w:styleId="1B4352E646424E20B8EAB7AEE70B94BF">
    <w:name w:val="1B4352E646424E20B8EAB7AEE70B94BF"/>
  </w:style>
  <w:style w:type="paragraph" w:customStyle="1" w:styleId="FC347B241FA74E828DE991D640525503">
    <w:name w:val="FC347B241FA74E828DE991D640525503"/>
    <w:rsid w:val="00BC706C"/>
  </w:style>
  <w:style w:type="paragraph" w:customStyle="1" w:styleId="CDE75D4E0D3B4EFBBE2A277AC4B262B3">
    <w:name w:val="CDE75D4E0D3B4EFBBE2A277AC4B262B3"/>
    <w:rsid w:val="00BC7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overPageProperties xmlns="http://schemas.microsoft.com/office/2006/coverPageProps">
  <PublishDate/>
  <Abstract>Peer Review of A1155 Safety, Technical and Health Assessment</Abstract>
  <CompanyAddress/>
  <CompanyPhone/>
  <CompanyFax/>
  <CompanyEmail/>
</CoverPageProperties>
</file>

<file path=customXml/item8.xml><?xml version="1.0" encoding="utf-8"?>
<b:Sources xmlns:b="http://schemas.openxmlformats.org/officeDocument/2006/bibliography" SelectedStyle="\HarvardAnglia2008OfficeOnline.xsl" StyleName="Harvard - Anglia" Version="2008">
  <b:Source>
    <b:Tag>And13</b:Tag>
    <b:SourceType>JournalArticle</b:SourceType>
    <b:Guid>{18C88283-B01D-4EFA-81A7-D3BE80FDA72F}</b:Guid>
    <b:Author>
      <b:Author>
        <b:NameList>
          <b:Person>
            <b:Last>Bartholomaeus</b:Last>
            <b:First>A</b:First>
          </b:Person>
          <b:Person>
            <b:Last>Parrott</b:Last>
            <b:First>W</b:First>
          </b:Person>
          <b:Person>
            <b:Last>Bondy</b:Last>
            <b:First>G</b:First>
          </b:Person>
          <b:Person>
            <b:Last>Walker</b:Last>
            <b:First>K</b:First>
          </b:Person>
        </b:NameList>
      </b:Author>
    </b:Author>
    <b:Title>The use of whole food animal studies in the safety assessment of genetically modified crops: limitations and recommendations.</b:Title>
    <b:JournalName>Critical Reviews in Toxicology</b:JournalName>
    <b:Year>2013</b:Year>
    <b:Pages>1-24</b:Pages>
    <b:Volume>43</b:Volume>
    <b:Issue>S2</b:Issue>
    <b:RefOrder>2</b:RefOrder>
  </b:Source>
  <b:Source>
    <b:Tag>JHM09</b:Tag>
    <b:SourceType>Book</b:SourceType>
    <b:Guid>{82B42550-35BD-4613-8908-FD3A331C8D7C}</b:Guid>
    <b:Author>
      <b:Author>
        <b:NameList>
          <b:Person>
            <b:Last>McDonald</b:Last>
            <b:First>J</b:First>
          </b:Person>
        </b:NameList>
      </b:Author>
    </b:Author>
    <b:Title>Handbook of biological statistics. 2nd Ed</b:Title>
    <b:Year>2009</b:Year>
    <b:Publisher>Sparky House Publishing</b:Publisher>
    <b:City>Baltimore</b:City>
    <b:RefOrder>1</b:RefOrder>
  </b:Source>
  <b:Source>
    <b:Tag>San06</b:Tag>
    <b:SourceType>JournalArticle</b:SourceType>
    <b:Guid>{01D73985-4EB9-4E92-8CBD-6C87287489D1}</b:Guid>
    <b:Title>Gut Responses to Enteral Nutrition in Preterm Infants and Animals</b:Title>
    <b:Year>2006</b:Year>
    <b:Author>
      <b:Author>
        <b:NameList>
          <b:Person>
            <b:Last>Sanglid</b:Last>
            <b:First>P</b:First>
          </b:Person>
        </b:NameList>
      </b:Author>
    </b:Author>
    <b:JournalName>Experimental Biology and Medicine</b:JournalName>
    <b:Pages>1695-1711</b:Pages>
    <b:RefOrder>3</b:RefOrder>
  </b:Source>
  <b:Source>
    <b:Tag>Tie90</b:Tag>
    <b:SourceType>JournalArticle</b:SourceType>
    <b:Guid>{B2DF5792-7A26-4C8F-BE25-818845C13162}</b:Guid>
    <b:Author>
      <b:Author>
        <b:NameList>
          <b:Person>
            <b:Last>Tiechberg</b:Last>
            <b:First>S</b:First>
          </b:Person>
          <b:Person>
            <b:Last>Isolauri</b:Last>
            <b:First>E</b:First>
          </b:Person>
          <b:Person>
            <b:Last>Wapner</b:Last>
            <b:First>R</b:First>
          </b:Person>
          <b:Person>
            <b:Last>Roberts</b:Last>
            <b:First>B</b:First>
          </b:Person>
          <b:Person>
            <b:Last>Lifshitz</b:Last>
            <b:First>F</b:First>
          </b:Person>
        </b:NameList>
      </b:Author>
    </b:Author>
    <b:Title>Development of the Neonatal Rat Small Intestinal Barrier to Nonspecific Macromolecular Absorption: Effect of Early Weaning to Artificial Diets</b:Title>
    <b:JournalName>Paediatric Research</b:JournalName>
    <b:Year>1990</b:Year>
    <b:Pages>31-57</b:Pages>
    <b:Volume>32</b:Volume>
    <b:Issue>1</b:Issue>
    <b:RefOrder>4</b:RefOrder>
  </b:Source>
  <b:Source>
    <b:Tag>Ste131</b:Tag>
    <b:SourceType>JournalArticle</b:SourceType>
    <b:Guid>{4D45F940-5190-4770-BA90-6C3C0265BE1F}</b:Guid>
    <b:Author>
      <b:Author>
        <b:NameList>
          <b:Person>
            <b:Last>Steiner</b:Last>
            <b:First>H.</b:First>
          </b:Person>
          <b:Person>
            <b:Last>Halpin</b:Last>
            <b:First>C.</b:First>
          </b:Person>
          <b:Person>
            <b:Last>Jez</b:Last>
            <b:First>J.</b:First>
          </b:Person>
          <b:Person>
            <b:Last>Kough</b:Last>
            <b:First>J.</b:First>
          </b:Person>
          <b:Person>
            <b:Last>Parrott</b:Last>
            <b:First>W.</b:First>
          </b:Person>
          <b:Person>
            <b:Last>Underhill</b:Last>
            <b:First>L.</b:First>
          </b:Person>
          <b:Person>
            <b:Last>al</b:Last>
            <b:First>et</b:First>
          </b:Person>
        </b:NameList>
      </b:Author>
    </b:Author>
    <b:Title>Evaluating the potential for adverse interactions within genetically engineered breeding stacks</b:Title>
    <b:JournalName>Plant Physiology</b:JournalName>
    <b:Year>2013</b:Year>
    <b:Pages>1587-1594</b:Pages>
    <b:Volume>161</b:Volume>
    <b:RefOrder>5</b:RefOrder>
  </b:Source>
</b:Sources>
</file>

<file path=customXml/itemProps1.xml><?xml version="1.0" encoding="utf-8"?>
<ds:datastoreItem xmlns:ds="http://schemas.openxmlformats.org/officeDocument/2006/customXml" ds:itemID="{648076BD-5855-4853-9034-A722F8CE6A12}"/>
</file>

<file path=customXml/itemProps2.xml><?xml version="1.0" encoding="utf-8"?>
<ds:datastoreItem xmlns:ds="http://schemas.openxmlformats.org/officeDocument/2006/customXml" ds:itemID="{0AECEF13-57E6-407D-A734-ACD4F108DF7B}"/>
</file>

<file path=customXml/itemProps3.xml><?xml version="1.0" encoding="utf-8"?>
<ds:datastoreItem xmlns:ds="http://schemas.openxmlformats.org/officeDocument/2006/customXml" ds:itemID="{B7FA6ECD-5D15-413A-8FD5-870AD06C3407}"/>
</file>

<file path=customXml/itemProps4.xml><?xml version="1.0" encoding="utf-8"?>
<ds:datastoreItem xmlns:ds="http://schemas.openxmlformats.org/officeDocument/2006/customXml" ds:itemID="{014B18CC-EF82-4B98-A7DA-15CAA59F1B41}">
  <ds:schemaRefs>
    <ds:schemaRef ds:uri="http://schemas.microsoft.com/sharepoint/events"/>
  </ds:schemaRefs>
</ds:datastoreItem>
</file>

<file path=customXml/itemProps5.xml><?xml version="1.0" encoding="utf-8"?>
<ds:datastoreItem xmlns:ds="http://schemas.openxmlformats.org/officeDocument/2006/customXml" ds:itemID="{648076BD-5855-4853-9034-A722F8CE6A1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A1AD454-1958-42EB-8861-0FAF44B0F7BE}"/>
</file>

<file path=customXml/itemProps7.xml><?xml version="1.0" encoding="utf-8"?>
<ds:datastoreItem xmlns:ds="http://schemas.openxmlformats.org/officeDocument/2006/customXml" ds:itemID="{55AF091B-3C7A-41E3-B477-F2FDAA23CFDA}"/>
</file>

<file path=customXml/itemProps8.xml><?xml version="1.0" encoding="utf-8"?>
<ds:datastoreItem xmlns:ds="http://schemas.openxmlformats.org/officeDocument/2006/customXml" ds:itemID="{E6C3DEC0-477B-4341-9E35-978826808130}"/>
</file>

<file path=docProps/app.xml><?xml version="1.0" encoding="utf-8"?>
<Properties xmlns="http://schemas.openxmlformats.org/officeDocument/2006/extended-properties" xmlns:vt="http://schemas.openxmlformats.org/officeDocument/2006/docPropsVTypes">
  <Template>Normal</Template>
  <TotalTime>0</TotalTime>
  <Pages>11</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Peer Review of A1155 Safety, Technical and Health Assessment</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of A1155 Safety, Technical and Health Assessment</dc:title>
  <dc:subject/>
  <dc:creator>BartCrofts Scientific Services Pty Ltd</dc:creator>
  <cp:keywords/>
  <dc:description/>
  <cp:lastModifiedBy>Veronica Polegubic</cp:lastModifiedBy>
  <cp:revision>2</cp:revision>
  <cp:lastPrinted>2020-09-29T06:15:00Z</cp:lastPrinted>
  <dcterms:created xsi:type="dcterms:W3CDTF">2020-10-04T19:24:00Z</dcterms:created>
  <dcterms:modified xsi:type="dcterms:W3CDTF">2020-10-04T19:24:00Z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0x010100CB2FFA9FD6109347A9495CD5860AFAE6</vt:lpwstr>
  </property>
  <property fmtid="{D5CDD505-2E9C-101B-9397-08002B2CF9AE}" pid="4" name="_dlc_DocIdItemGuid">
    <vt:lpwstr>c34568e3-b2d2-4ba1-bd25-0862374027b5</vt:lpwstr>
  </property>
  <property fmtid="{D5CDD505-2E9C-101B-9397-08002B2CF9AE}" pid="5" name="DisposalClass">
    <vt:lpwstr/>
  </property>
  <property fmtid="{D5CDD505-2E9C-101B-9397-08002B2CF9AE}" pid="6" name="BCS_">
    <vt:lpwstr>33;#FOOD SAFETY|bb8ec1ef-d9dd-4598-a9b0-ba03f3a16cb9</vt:lpwstr>
  </property>
  <property fmtid="{D5CDD505-2E9C-101B-9397-08002B2CF9AE}" pid="7" name="docIndexRef">
    <vt:lpwstr>d7049a31-c302-437f-80e8-5066ba7706c2</vt:lpwstr>
  </property>
  <property fmtid="{D5CDD505-2E9C-101B-9397-08002B2CF9AE}" pid="8" name="bjSaver">
    <vt:lpwstr>/+Y8M6CbDyWUMxh34FoPiJfVrmO0l37S</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_MarkAsFinal">
    <vt:bool>true</vt:bool>
  </property>
</Properties>
</file>